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t>2020年衢州市衢江区公开招聘小学、幼儿园</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t>储备员额教师公告</w:t>
      </w:r>
    </w:p>
    <w:p>
      <w:pPr>
        <w:keepNext w:val="0"/>
        <w:keepLines w:val="0"/>
        <w:pageBreakBefore w:val="0"/>
        <w:kinsoku/>
        <w:overflowPunct/>
        <w:topLinePunct w:val="0"/>
        <w:bidi w:val="0"/>
        <w:spacing w:line="560" w:lineRule="exact"/>
        <w:ind w:firstLine="643" w:firstLineChars="200"/>
        <w:jc w:val="center"/>
        <w:rPr>
          <w:rFonts w:hint="eastAsia" w:ascii="仿宋_GB2312" w:hAnsi="仿宋_GB2312" w:eastAsia="仿宋_GB2312" w:cs="仿宋_GB2312"/>
          <w:b/>
          <w:i w:val="0"/>
          <w:caps w:val="0"/>
          <w:color w:val="auto"/>
          <w:spacing w:val="0"/>
          <w:kern w:val="0"/>
          <w:sz w:val="32"/>
          <w:szCs w:val="32"/>
          <w:highlight w:val="none"/>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根据《衢州市衢江区中小学幼儿园储备员额教师管理办法》(衢江教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51号)、《衢江区中小学幼儿园储备员额教师管理实施细则》(衢江教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111号)</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精神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结合</w:t>
      </w:r>
      <w:r>
        <w:rPr>
          <w:rFonts w:hint="eastAsia" w:ascii="仿宋_GB2312" w:hAnsi="仿宋_GB2312" w:eastAsia="仿宋_GB2312" w:cs="仿宋_GB2312"/>
          <w:color w:val="auto"/>
          <w:sz w:val="32"/>
          <w:szCs w:val="32"/>
          <w:highlight w:val="none"/>
        </w:rPr>
        <w:t>我区教育教学工作需要，经研究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决定</w:t>
      </w:r>
      <w:r>
        <w:rPr>
          <w:rFonts w:hint="eastAsia" w:ascii="仿宋_GB2312" w:hAnsi="仿宋_GB2312" w:eastAsia="仿宋_GB2312" w:cs="仿宋_GB2312"/>
          <w:color w:val="auto"/>
          <w:sz w:val="32"/>
          <w:szCs w:val="32"/>
          <w:highlight w:val="none"/>
          <w:lang w:val="en-US" w:eastAsia="zh-CN"/>
        </w:rPr>
        <w:t>组织开展2020年衢江区小学、幼儿园</w:t>
      </w:r>
      <w:r>
        <w:rPr>
          <w:rFonts w:hint="eastAsia" w:ascii="仿宋_GB2312" w:hAnsi="仿宋_GB2312" w:eastAsia="仿宋_GB2312" w:cs="仿宋_GB2312"/>
          <w:color w:val="auto"/>
          <w:sz w:val="32"/>
          <w:szCs w:val="32"/>
          <w:highlight w:val="none"/>
        </w:rPr>
        <w:t>储备员额教师</w:t>
      </w:r>
      <w:r>
        <w:rPr>
          <w:rFonts w:hint="eastAsia" w:ascii="仿宋_GB2312" w:hAnsi="仿宋_GB2312" w:eastAsia="仿宋_GB2312" w:cs="仿宋_GB2312"/>
          <w:color w:val="auto"/>
          <w:sz w:val="32"/>
          <w:szCs w:val="32"/>
          <w:highlight w:val="none"/>
          <w:lang w:val="en-US" w:eastAsia="zh-CN"/>
        </w:rPr>
        <w:t>公开招聘工作</w:t>
      </w:r>
      <w:r>
        <w:rPr>
          <w:rFonts w:hint="eastAsia"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color w:val="auto"/>
          <w:sz w:val="32"/>
          <w:szCs w:val="32"/>
          <w:highlight w:val="none"/>
        </w:rPr>
        <w:t>现将有关事项公告如下：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caps w:val="0"/>
          <w:color w:val="auto"/>
          <w:spacing w:val="0"/>
          <w:sz w:val="32"/>
          <w:szCs w:val="32"/>
          <w:highlight w:val="none"/>
          <w:u w:val="none"/>
        </w:rPr>
        <w:t>一、招聘岗位及计划</w:t>
      </w:r>
    </w:p>
    <w:tbl>
      <w:tblPr>
        <w:tblStyle w:val="6"/>
        <w:tblW w:w="9749"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7" w:type="dxa"/>
          <w:left w:w="0" w:type="dxa"/>
          <w:bottom w:w="17" w:type="dxa"/>
          <w:right w:w="0" w:type="dxa"/>
        </w:tblCellMar>
      </w:tblPr>
      <w:tblGrid>
        <w:gridCol w:w="1185"/>
        <w:gridCol w:w="851"/>
        <w:gridCol w:w="2310"/>
        <w:gridCol w:w="3829"/>
        <w:gridCol w:w="1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7" w:type="dxa"/>
            <w:left w:w="0" w:type="dxa"/>
            <w:bottom w:w="17" w:type="dxa"/>
            <w:right w:w="0" w:type="dxa"/>
          </w:tblCellMar>
        </w:tblPrEx>
        <w:trPr>
          <w:trHeight w:val="615"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学段</w:t>
            </w: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招聘岗位</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专业要求</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kern w:val="0"/>
                <w:sz w:val="24"/>
                <w:szCs w:val="24"/>
                <w:highlight w:val="none"/>
                <w:lang w:val="en-US" w:eastAsia="zh-CN" w:bidi="ar"/>
              </w:rPr>
            </w:pPr>
            <w:r>
              <w:rPr>
                <w:rFonts w:hint="eastAsia" w:ascii="黑体" w:hAnsi="黑体" w:eastAsia="黑体" w:cs="黑体"/>
                <w:color w:val="auto"/>
                <w:sz w:val="24"/>
                <w:szCs w:val="24"/>
                <w:highlight w:val="none"/>
                <w:lang w:val="en-US" w:eastAsia="zh-CN"/>
              </w:rPr>
              <w:t>招聘计划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公办</w:t>
            </w:r>
            <w:r>
              <w:rPr>
                <w:rFonts w:hint="eastAsia" w:ascii="仿宋_GB2312" w:hAnsi="仿宋_GB2312" w:eastAsia="仿宋_GB2312" w:cs="仿宋_GB2312"/>
                <w:b w:val="0"/>
                <w:color w:val="auto"/>
                <w:sz w:val="24"/>
                <w:szCs w:val="24"/>
                <w:highlight w:val="none"/>
              </w:rPr>
              <w:t>小学</w:t>
            </w: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小学语文</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Theme="minorHAnsi" w:hAnsiTheme="minorHAnsi" w:eastAsiaTheme="minorEastAsia" w:cstheme="minorBidi"/>
                <w:color w:val="auto"/>
                <w:kern w:val="0"/>
                <w:sz w:val="24"/>
                <w:szCs w:val="24"/>
                <w:highlight w:val="none"/>
                <w:lang w:val="en-US" w:eastAsia="zh-CN" w:bidi="ar"/>
              </w:rPr>
            </w:pPr>
            <w:r>
              <w:rPr>
                <w:rFonts w:hint="eastAsia" w:ascii="仿宋_GB2312" w:eastAsia="仿宋_GB2312" w:cs="仿宋_GB2312"/>
                <w:color w:val="auto"/>
                <w:sz w:val="24"/>
                <w:szCs w:val="24"/>
                <w:highlight w:val="none"/>
              </w:rPr>
              <w:t>小学教育（语文方向），语文教育，中国语言文学类：汉语言文学、汉语学、汉语国际教育、古典文献学。</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小学数学</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Theme="minorHAnsi" w:hAnsiTheme="minorHAnsi" w:eastAsiaTheme="minorEastAsia" w:cstheme="minorBidi"/>
                <w:color w:val="auto"/>
                <w:kern w:val="0"/>
                <w:sz w:val="24"/>
                <w:szCs w:val="24"/>
                <w:highlight w:val="none"/>
                <w:lang w:val="en-US" w:eastAsia="zh-CN" w:bidi="ar"/>
              </w:rPr>
            </w:pPr>
            <w:r>
              <w:rPr>
                <w:rFonts w:hint="eastAsia" w:ascii="仿宋_GB2312" w:eastAsia="仿宋_GB2312" w:cs="仿宋_GB2312"/>
                <w:color w:val="auto"/>
                <w:sz w:val="24"/>
                <w:szCs w:val="24"/>
                <w:highlight w:val="none"/>
              </w:rPr>
              <w:t>小学教育（数学方向）、数学教育、数学与应用数学、信息与计算科学、数理基础科学专业。</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lang w:val="en-US" w:eastAsia="zh-CN"/>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小学</w:t>
            </w:r>
            <w:r>
              <w:rPr>
                <w:rFonts w:hint="eastAsia" w:ascii="仿宋_GB2312" w:hAnsi="仿宋_GB2312" w:eastAsia="仿宋_GB2312" w:cs="仿宋_GB2312"/>
                <w:b w:val="0"/>
                <w:color w:val="auto"/>
                <w:sz w:val="24"/>
                <w:szCs w:val="24"/>
                <w:highlight w:val="none"/>
                <w:lang w:val="en-US" w:eastAsia="zh-CN"/>
              </w:rPr>
              <w:t>英语</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小学教育（</w:t>
            </w:r>
            <w:r>
              <w:rPr>
                <w:rFonts w:hint="eastAsia" w:ascii="仿宋_GB2312" w:eastAsia="仿宋_GB2312" w:cs="仿宋_GB2312"/>
                <w:color w:val="auto"/>
                <w:sz w:val="24"/>
                <w:szCs w:val="24"/>
                <w:highlight w:val="none"/>
                <w:lang w:val="en-US" w:eastAsia="zh-CN"/>
              </w:rPr>
              <w:t>英语</w:t>
            </w:r>
            <w:r>
              <w:rPr>
                <w:rFonts w:hint="eastAsia" w:ascii="仿宋_GB2312" w:hAnsi="仿宋_GB2312" w:eastAsia="仿宋_GB2312" w:cs="仿宋_GB2312"/>
                <w:b w:val="0"/>
                <w:color w:val="auto"/>
                <w:sz w:val="24"/>
                <w:szCs w:val="24"/>
                <w:highlight w:val="none"/>
                <w:lang w:val="en-US" w:eastAsia="zh-CN"/>
              </w:rPr>
              <w:t>方向）、英语、商务英语、翻译（英语）。</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lang w:val="en-US" w:eastAsia="zh-CN"/>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小学科学</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rPr>
              <w:t>科学教育、小学教育、物理学类、生物科学类、化学类</w:t>
            </w:r>
            <w:r>
              <w:rPr>
                <w:rFonts w:hint="eastAsia" w:ascii="仿宋_GB2312" w:eastAsia="仿宋_GB2312" w:cs="仿宋_GB2312"/>
                <w:color w:val="auto"/>
                <w:sz w:val="24"/>
                <w:szCs w:val="24"/>
                <w:highlight w:val="none"/>
                <w:lang w:eastAsia="zh-CN"/>
              </w:rPr>
              <w:t>。</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公办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w:t>
            </w:r>
          </w:p>
        </w:tc>
        <w:tc>
          <w:tcPr>
            <w:tcW w:w="851" w:type="dxa"/>
            <w:vMerge w:val="restart"/>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其他公办幼儿园</w:t>
            </w:r>
          </w:p>
        </w:tc>
        <w:tc>
          <w:tcPr>
            <w:tcW w:w="2310"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幼儿园1</w:t>
            </w:r>
          </w:p>
        </w:tc>
        <w:tc>
          <w:tcPr>
            <w:tcW w:w="3829" w:type="dxa"/>
            <w:vMerge w:val="restart"/>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both"/>
              <w:rPr>
                <w:rFonts w:hint="eastAsia" w:ascii="仿宋_GB2312" w:hAnsi="仿宋_GB2312" w:eastAsia="仿宋_GB2312" w:cs="仿宋_GB2312"/>
                <w:b w:val="0"/>
                <w:color w:val="auto"/>
                <w:sz w:val="24"/>
                <w:szCs w:val="24"/>
                <w:highlight w:val="none"/>
                <w:lang w:val="en-US" w:eastAsia="zh-CN"/>
              </w:rPr>
            </w:pPr>
            <w:r>
              <w:rPr>
                <w:rFonts w:hint="eastAsia" w:ascii="仿宋_GB2312" w:eastAsia="仿宋_GB2312" w:cs="仿宋_GB2312"/>
                <w:color w:val="auto"/>
                <w:sz w:val="24"/>
                <w:szCs w:val="24"/>
                <w:highlight w:val="none"/>
              </w:rPr>
              <w:t>学前教育、幼儿教育。</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p>
        </w:tc>
        <w:tc>
          <w:tcPr>
            <w:tcW w:w="851" w:type="dxa"/>
            <w:vMerge w:val="continue"/>
            <w:tcBorders>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p>
        </w:tc>
        <w:tc>
          <w:tcPr>
            <w:tcW w:w="2310"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（面向全日制普通高校的应届毕业生）</w:t>
            </w:r>
          </w:p>
        </w:tc>
        <w:tc>
          <w:tcPr>
            <w:tcW w:w="3829" w:type="dxa"/>
            <w:vMerge w:val="continue"/>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sz w:val="24"/>
                <w:szCs w:val="24"/>
                <w:highlight w:val="none"/>
                <w:lang w:val="en-US" w:eastAsia="zh-CN"/>
              </w:rPr>
            </w:pP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118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p>
        </w:tc>
        <w:tc>
          <w:tcPr>
            <w:tcW w:w="316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幼儿园3（山区库区公办幼儿园）</w:t>
            </w:r>
          </w:p>
        </w:tc>
        <w:tc>
          <w:tcPr>
            <w:tcW w:w="3829" w:type="dxa"/>
            <w:vMerge w:val="continue"/>
            <w:tcBorders>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sz w:val="24"/>
                <w:szCs w:val="24"/>
                <w:highlight w:val="none"/>
                <w:lang w:val="en-US" w:eastAsia="zh-CN"/>
              </w:rPr>
            </w:pP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7" w:type="dxa"/>
            <w:left w:w="0" w:type="dxa"/>
            <w:bottom w:w="17" w:type="dxa"/>
            <w:right w:w="0" w:type="dxa"/>
          </w:tblCellMar>
        </w:tblPrEx>
        <w:trPr>
          <w:trHeight w:val="23" w:hRule="atLeast"/>
          <w:jc w:val="center"/>
        </w:trPr>
        <w:tc>
          <w:tcPr>
            <w:tcW w:w="434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firstLine="480" w:firstLineChars="200"/>
              <w:jc w:val="center"/>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合计</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sz w:val="24"/>
                <w:szCs w:val="24"/>
                <w:highlight w:val="none"/>
                <w:lang w:val="en-US" w:eastAsia="zh-CN"/>
              </w:rPr>
            </w:pPr>
          </w:p>
        </w:tc>
        <w:tc>
          <w:tcPr>
            <w:tcW w:w="157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leftChars="0" w:right="0" w:rightChars="0"/>
              <w:jc w:val="center"/>
              <w:rPr>
                <w:rFonts w:hint="eastAsia" w:ascii="仿宋_GB2312" w:hAnsi="仿宋_GB2312" w:eastAsia="仿宋_GB2312" w:cs="仿宋_GB2312"/>
                <w:b w:val="0"/>
                <w:color w:val="auto"/>
                <w:kern w:val="0"/>
                <w:sz w:val="24"/>
                <w:szCs w:val="24"/>
                <w:highlight w:val="none"/>
                <w:lang w:val="en-US" w:eastAsia="zh-CN" w:bidi="ar"/>
              </w:rPr>
            </w:pPr>
            <w:r>
              <w:rPr>
                <w:rFonts w:hint="eastAsia" w:ascii="仿宋_GB2312" w:hAnsi="仿宋_GB2312" w:eastAsia="仿宋_GB2312" w:cs="仿宋_GB2312"/>
                <w:b w:val="0"/>
                <w:color w:val="auto"/>
                <w:sz w:val="24"/>
                <w:szCs w:val="24"/>
                <w:highlight w:val="none"/>
                <w:lang w:val="en-US" w:eastAsia="zh-CN"/>
              </w:rPr>
              <w:t>125</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i w:val="0"/>
          <w:caps w:val="0"/>
          <w:color w:val="auto"/>
          <w:spacing w:val="0"/>
          <w:sz w:val="32"/>
          <w:szCs w:val="32"/>
          <w:highlight w:val="none"/>
          <w:u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i w:val="0"/>
          <w:caps w:val="0"/>
          <w:color w:val="auto"/>
          <w:spacing w:val="0"/>
          <w:sz w:val="32"/>
          <w:szCs w:val="32"/>
          <w:highlight w:val="none"/>
          <w:u w:val="none"/>
          <w:lang w:val="en-US" w:eastAsia="zh-CN"/>
        </w:rPr>
      </w:pPr>
      <w:r>
        <w:rPr>
          <w:rFonts w:hint="eastAsia" w:ascii="仿宋_GB2312" w:hAnsi="仿宋_GB2312" w:eastAsia="仿宋_GB2312" w:cs="仿宋_GB2312"/>
          <w:b w:val="0"/>
          <w:bCs w:val="0"/>
          <w:i w:val="0"/>
          <w:caps w:val="0"/>
          <w:color w:val="auto"/>
          <w:spacing w:val="0"/>
          <w:sz w:val="32"/>
          <w:szCs w:val="32"/>
          <w:highlight w:val="none"/>
          <w:u w:val="none"/>
          <w:lang w:val="en-US" w:eastAsia="zh-CN"/>
        </w:rPr>
        <w:t>注：1.全日制普通高校应届毕业生，符合招聘岗位条件的，均可按要求报考。</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1280" w:firstLineChars="400"/>
        <w:jc w:val="both"/>
        <w:rPr>
          <w:rFonts w:hint="default" w:ascii="仿宋_GB2312" w:hAnsi="仿宋_GB2312" w:eastAsia="仿宋_GB2312" w:cs="仿宋_GB2312"/>
          <w:b w:val="0"/>
          <w:bCs w:val="0"/>
          <w:i w:val="0"/>
          <w:caps w:val="0"/>
          <w:color w:val="auto"/>
          <w:spacing w:val="0"/>
          <w:sz w:val="32"/>
          <w:szCs w:val="32"/>
          <w:highlight w:val="none"/>
          <w:u w:val="none"/>
          <w:lang w:val="en-US" w:eastAsia="zh-CN"/>
        </w:rPr>
      </w:pPr>
      <w:r>
        <w:rPr>
          <w:rFonts w:hint="eastAsia" w:ascii="仿宋_GB2312" w:hAnsi="仿宋_GB2312" w:eastAsia="仿宋_GB2312" w:cs="仿宋_GB2312"/>
          <w:b w:val="0"/>
          <w:bCs w:val="0"/>
          <w:i w:val="0"/>
          <w:caps w:val="0"/>
          <w:color w:val="auto"/>
          <w:spacing w:val="0"/>
          <w:sz w:val="32"/>
          <w:szCs w:val="32"/>
          <w:highlight w:val="none"/>
          <w:u w:val="none"/>
          <w:lang w:val="en-US" w:eastAsia="zh-CN"/>
        </w:rPr>
        <w:t>本次招聘每位考生限报一个岗位。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caps w:val="0"/>
          <w:color w:val="auto"/>
          <w:spacing w:val="0"/>
          <w:sz w:val="32"/>
          <w:szCs w:val="32"/>
          <w:highlight w:val="none"/>
          <w:u w:val="none"/>
        </w:rPr>
        <w:t>二、招聘范围、对象及要求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（一）思想政治素质好，身心健康，热爱教育事业，愿</w:t>
      </w:r>
      <w:r>
        <w:rPr>
          <w:rFonts w:hint="eastAsia" w:ascii="仿宋_GB2312" w:hAnsi="仿宋_GB2312" w:eastAsia="仿宋_GB2312" w:cs="仿宋_GB2312"/>
          <w:color w:val="auto"/>
          <w:sz w:val="32"/>
          <w:szCs w:val="32"/>
          <w:highlight w:val="none"/>
          <w:lang w:val="en-US" w:eastAsia="zh-CN"/>
        </w:rPr>
        <w:t>意</w:t>
      </w:r>
      <w:r>
        <w:rPr>
          <w:rFonts w:hint="eastAsia" w:ascii="仿宋_GB2312" w:hAnsi="仿宋_GB2312" w:eastAsia="仿宋_GB2312" w:cs="仿宋_GB2312"/>
          <w:color w:val="auto"/>
          <w:sz w:val="32"/>
          <w:szCs w:val="32"/>
          <w:highlight w:val="none"/>
        </w:rPr>
        <w:t>从事农村和山区教育工作。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符合下列条件之一的：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1.报考者为</w:t>
      </w:r>
      <w:r>
        <w:rPr>
          <w:rFonts w:hint="eastAsia" w:ascii="仿宋_GB2312" w:hAnsi="仿宋_GB2312" w:eastAsia="仿宋_GB2312" w:cs="仿宋_GB2312"/>
          <w:color w:val="auto"/>
          <w:sz w:val="32"/>
          <w:szCs w:val="32"/>
          <w:highlight w:val="none"/>
          <w:lang w:eastAsia="zh-CN"/>
        </w:rPr>
        <w:t>衢州市</w:t>
      </w:r>
      <w:r>
        <w:rPr>
          <w:rFonts w:hint="eastAsia" w:ascii="仿宋_GB2312" w:hAnsi="仿宋_GB2312" w:eastAsia="仿宋_GB2312" w:cs="仿宋_GB2312"/>
          <w:color w:val="auto"/>
          <w:sz w:val="32"/>
          <w:szCs w:val="32"/>
          <w:highlight w:val="none"/>
        </w:rPr>
        <w:t>户籍</w:t>
      </w:r>
      <w:r>
        <w:rPr>
          <w:rFonts w:hint="eastAsia" w:ascii="仿宋_GB2312" w:hAnsi="仿宋_GB2312" w:eastAsia="仿宋_GB2312" w:cs="仿宋_GB2312"/>
          <w:color w:val="auto"/>
          <w:sz w:val="32"/>
          <w:szCs w:val="32"/>
          <w:highlight w:val="none"/>
          <w:lang w:val="en-US" w:eastAsia="zh-CN"/>
        </w:rPr>
        <w:t>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2.报考者为衢州市生源全日制普通高校毕业生的；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3.报考者或其配偶在衢江区工作</w:t>
      </w:r>
      <w:r>
        <w:rPr>
          <w:rFonts w:hint="eastAsia" w:ascii="仿宋_GB2312" w:hAnsi="仿宋_GB2312" w:eastAsia="仿宋_GB2312" w:cs="仿宋_GB2312"/>
          <w:color w:val="auto"/>
          <w:sz w:val="32"/>
          <w:szCs w:val="32"/>
          <w:highlight w:val="none"/>
        </w:rPr>
        <w:t>并在衢江区缴纳</w:t>
      </w:r>
      <w:r>
        <w:rPr>
          <w:rFonts w:hint="eastAsia" w:ascii="仿宋_GB2312" w:hAnsi="仿宋_GB2312" w:eastAsia="仿宋_GB2312" w:cs="仿宋_GB2312"/>
          <w:color w:val="auto"/>
          <w:sz w:val="32"/>
          <w:szCs w:val="32"/>
          <w:highlight w:val="none"/>
          <w:lang w:val="en-US" w:eastAsia="zh-CN"/>
        </w:rPr>
        <w:t>6个月</w:t>
      </w:r>
      <w:r>
        <w:rPr>
          <w:rFonts w:hint="eastAsia" w:ascii="仿宋_GB2312" w:hAnsi="仿宋_GB2312" w:eastAsia="仿宋_GB2312" w:cs="仿宋_GB2312"/>
          <w:color w:val="auto"/>
          <w:sz w:val="32"/>
          <w:szCs w:val="32"/>
          <w:highlight w:val="none"/>
        </w:rPr>
        <w:t>及以上养老保险的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户籍以2020年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日为准；养老保险缴纳年限计算截止到2020年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具有</w:t>
      </w:r>
      <w:r>
        <w:rPr>
          <w:rFonts w:hint="eastAsia" w:ascii="仿宋_GB2312" w:hAnsi="仿宋_GB2312" w:eastAsia="仿宋_GB2312" w:cs="仿宋_GB2312"/>
          <w:color w:val="auto"/>
          <w:sz w:val="32"/>
          <w:szCs w:val="32"/>
          <w:highlight w:val="none"/>
        </w:rPr>
        <w:t>二级乙等及以上的普通话等级证书。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（四）具有不低于报考岗位相应学段的教师资格证；幼儿教育岗位需有幼儿园教师资格证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暂未取得教师资格证的下列人员：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.符合《关于应对新冠肺炎疫情影响实施部分职业资格“先上岗、再考证”阶段性措施的通知》（人社部发〔2020〕24号）等文件精神的对象，并按文件规定执行试用期及聘用有关事项</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.取得教育部考试中心《中小学和幼儿园教师资格考试合格证明》和相应普通话等级的</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val="en-US" w:eastAsia="zh-CN"/>
        </w:rPr>
        <w:t>国家承认的大专</w:t>
      </w:r>
      <w:r>
        <w:rPr>
          <w:rFonts w:hint="eastAsia" w:ascii="仿宋_GB2312" w:hAnsi="仿宋_GB2312" w:eastAsia="仿宋_GB2312" w:cs="仿宋_GB2312"/>
          <w:color w:val="auto"/>
          <w:sz w:val="32"/>
          <w:szCs w:val="32"/>
          <w:highlight w:val="none"/>
        </w:rPr>
        <w:t>及以上学历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并已取得学历证书的；或</w:t>
      </w:r>
      <w:r>
        <w:rPr>
          <w:rFonts w:hint="eastAsia" w:ascii="仿宋_GB2312" w:hAnsi="仿宋_GB2312" w:eastAsia="仿宋_GB2312" w:cs="仿宋_GB2312"/>
          <w:b w:val="0"/>
          <w:color w:val="auto"/>
          <w:sz w:val="32"/>
          <w:szCs w:val="32"/>
          <w:highlight w:val="none"/>
          <w:lang w:val="en-US" w:eastAsia="zh-CN"/>
        </w:rPr>
        <w:t>全日制普通高校大专及以上学历的2020年应届毕业生，并能在2020年8月10日前取得学历证书的</w:t>
      </w:r>
      <w:r>
        <w:rPr>
          <w:rFonts w:hint="eastAsia" w:ascii="仿宋_GB2312" w:hAnsi="仿宋_GB2312" w:eastAsia="仿宋_GB2312" w:cs="仿宋_GB2312"/>
          <w:color w:val="auto"/>
          <w:sz w:val="32"/>
          <w:szCs w:val="32"/>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）所学专业或已取得的教师资格证（或《中小学和幼儿园教师资格考试合格证明》）的学段学科要与报考的学科相符。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（七）年龄</w:t>
      </w:r>
      <w:r>
        <w:rPr>
          <w:rFonts w:hint="eastAsia" w:ascii="仿宋_GB2312" w:hAnsi="仿宋_GB2312" w:eastAsia="仿宋_GB2312" w:cs="仿宋_GB2312"/>
          <w:color w:val="auto"/>
          <w:sz w:val="32"/>
          <w:szCs w:val="32"/>
          <w:highlight w:val="none"/>
          <w:lang w:val="en-US" w:eastAsia="zh-CN"/>
        </w:rPr>
        <w:t>在35</w:t>
      </w:r>
      <w:r>
        <w:rPr>
          <w:rFonts w:hint="eastAsia" w:ascii="仿宋_GB2312" w:hAnsi="仿宋_GB2312" w:eastAsia="仿宋_GB2312" w:cs="仿宋_GB2312"/>
          <w:color w:val="auto"/>
          <w:sz w:val="32"/>
          <w:szCs w:val="32"/>
          <w:highlight w:val="none"/>
        </w:rPr>
        <w:t>周岁及以下(19</w:t>
      </w: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日及以后出生)</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lang w:val="en-US" w:eastAsia="zh-CN"/>
        </w:rPr>
        <w:t>（八）在全日制普通高校脱产就读的非2020年应届毕业生不能报考，其中专升本、研究生不能以原已取得的学历报考。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（九）存在下列情形之一的，不能报考：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1.曾因犯罪受过刑事处罚的；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2.曾被开除公职的；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3.涉嫌违法违纪正在接受审查，尚未做出结论的；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4.法律、法规规定的其他情形。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b w:val="0"/>
          <w:bCs w:val="0"/>
          <w:i w:val="0"/>
          <w:caps w:val="0"/>
          <w:color w:val="auto"/>
          <w:spacing w:val="0"/>
          <w:sz w:val="32"/>
          <w:szCs w:val="32"/>
          <w:highlight w:val="none"/>
          <w:u w:val="none"/>
        </w:rPr>
        <w:t>三、招聘程序和办法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贯彻公开、平等、竞争、择优的原则，坚持德才兼备的用人标准。本次招聘按照报名、资格初审、缴费、下载并打印准考证、笔试、现场资格复审、面试、体检、考核、聘用等程序进行。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baseline"/>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u w:val="none"/>
          <w:vertAlign w:val="baseline"/>
        </w:rPr>
        <w:t>（一）发布招聘信息</w:t>
      </w:r>
    </w:p>
    <w:p>
      <w:pPr>
        <w:pStyle w:val="5"/>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u w:val="none"/>
        </w:rPr>
        <w:t>20</w:t>
      </w:r>
      <w:r>
        <w:rPr>
          <w:rFonts w:hint="eastAsia" w:ascii="仿宋_GB2312" w:hAnsi="仿宋_GB2312" w:eastAsia="仿宋_GB2312" w:cs="仿宋_GB2312"/>
          <w:b w:val="0"/>
          <w:bCs w:val="0"/>
          <w:color w:val="auto"/>
          <w:sz w:val="32"/>
          <w:szCs w:val="32"/>
          <w:highlight w:val="none"/>
          <w:u w:val="none"/>
          <w:lang w:val="en-US" w:eastAsia="zh-CN"/>
        </w:rPr>
        <w:t>20</w:t>
      </w:r>
      <w:r>
        <w:rPr>
          <w:rFonts w:hint="eastAsia" w:ascii="仿宋_GB2312" w:hAnsi="仿宋_GB2312" w:eastAsia="仿宋_GB2312" w:cs="仿宋_GB2312"/>
          <w:b w:val="0"/>
          <w:bCs w:val="0"/>
          <w:color w:val="auto"/>
          <w:sz w:val="32"/>
          <w:szCs w:val="32"/>
          <w:highlight w:val="none"/>
          <w:u w:val="none"/>
        </w:rPr>
        <w:t>年6月</w:t>
      </w: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eastAsia="zh-CN"/>
        </w:rPr>
        <w:t>起</w:t>
      </w:r>
      <w:r>
        <w:rPr>
          <w:rFonts w:hint="eastAsia" w:ascii="仿宋_GB2312" w:hAnsi="仿宋_GB2312" w:eastAsia="仿宋_GB2312" w:cs="仿宋_GB2312"/>
          <w:b w:val="0"/>
          <w:bCs w:val="0"/>
          <w:color w:val="auto"/>
          <w:sz w:val="32"/>
          <w:szCs w:val="32"/>
          <w:highlight w:val="none"/>
          <w:u w:val="none"/>
        </w:rPr>
        <w:t>，通过衢江区政府网(http://www.qjq.gov.cn/col/col1389659/index.html）“公告公示”栏</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向社会</w:t>
      </w:r>
      <w:r>
        <w:rPr>
          <w:rFonts w:hint="eastAsia" w:ascii="仿宋_GB2312" w:hAnsi="仿宋_GB2312" w:eastAsia="仿宋_GB2312" w:cs="仿宋_GB2312"/>
          <w:b w:val="0"/>
          <w:bCs w:val="0"/>
          <w:color w:val="auto"/>
          <w:sz w:val="32"/>
          <w:szCs w:val="32"/>
          <w:highlight w:val="none"/>
          <w:u w:val="none"/>
          <w:lang w:eastAsia="zh-CN"/>
        </w:rPr>
        <w:t>公布</w:t>
      </w:r>
      <w:r>
        <w:rPr>
          <w:rFonts w:hint="eastAsia" w:ascii="仿宋_GB2312" w:hAnsi="仿宋_GB2312" w:eastAsia="仿宋_GB2312" w:cs="仿宋_GB2312"/>
          <w:b w:val="0"/>
          <w:bCs w:val="0"/>
          <w:color w:val="auto"/>
          <w:sz w:val="32"/>
          <w:szCs w:val="32"/>
          <w:highlight w:val="none"/>
          <w:u w:val="none"/>
        </w:rPr>
        <w:t>招聘</w:t>
      </w:r>
      <w:r>
        <w:rPr>
          <w:rFonts w:hint="eastAsia" w:ascii="仿宋_GB2312" w:hAnsi="仿宋_GB2312" w:eastAsia="仿宋_GB2312" w:cs="仿宋_GB2312"/>
          <w:b w:val="0"/>
          <w:bCs w:val="0"/>
          <w:color w:val="auto"/>
          <w:sz w:val="32"/>
          <w:szCs w:val="32"/>
          <w:highlight w:val="none"/>
          <w:u w:val="none"/>
          <w:lang w:val="en-US" w:eastAsia="zh-CN"/>
        </w:rPr>
        <w:t>过程的相关</w:t>
      </w:r>
      <w:r>
        <w:rPr>
          <w:rFonts w:hint="eastAsia" w:ascii="仿宋_GB2312" w:hAnsi="仿宋_GB2312" w:eastAsia="仿宋_GB2312" w:cs="仿宋_GB2312"/>
          <w:b w:val="0"/>
          <w:bCs w:val="0"/>
          <w:color w:val="auto"/>
          <w:sz w:val="32"/>
          <w:szCs w:val="32"/>
          <w:highlight w:val="none"/>
          <w:u w:val="none"/>
        </w:rPr>
        <w:t>信息。</w:t>
      </w:r>
    </w:p>
    <w:p>
      <w:pPr>
        <w:keepNext w:val="0"/>
        <w:keepLines w:val="0"/>
        <w:pageBreakBefore w:val="0"/>
        <w:widowControl/>
        <w:kinsoku w:val="0"/>
        <w:wordWrap w:val="0"/>
        <w:overflowPunct w:val="0"/>
        <w:topLinePunct w:val="0"/>
        <w:autoSpaceDE/>
        <w:autoSpaceDN/>
        <w:bidi w:val="0"/>
        <w:adjustRightInd/>
        <w:snapToGrid w:val="0"/>
        <w:spacing w:beforeAutospacing="0" w:afterAutospacing="0" w:line="56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宋体" w:eastAsia="仿宋_GB2312" w:cs="宋体"/>
          <w:b w:val="0"/>
          <w:bCs w:val="0"/>
          <w:color w:val="auto"/>
          <w:kern w:val="0"/>
          <w:sz w:val="32"/>
          <w:szCs w:val="32"/>
          <w:highlight w:val="none"/>
          <w:u w:val="none"/>
          <w:lang w:val="en-US" w:eastAsia="zh-CN"/>
        </w:rPr>
        <w:t>本次</w:t>
      </w:r>
      <w:r>
        <w:rPr>
          <w:rFonts w:hint="eastAsia" w:ascii="仿宋_GB2312" w:hAnsi="宋体" w:eastAsia="仿宋_GB2312" w:cs="宋体"/>
          <w:b w:val="0"/>
          <w:bCs w:val="0"/>
          <w:color w:val="auto"/>
          <w:kern w:val="0"/>
          <w:sz w:val="32"/>
          <w:szCs w:val="32"/>
          <w:highlight w:val="none"/>
          <w:u w:val="none"/>
        </w:rPr>
        <w:t>招聘过程相关信息一般只</w:t>
      </w:r>
      <w:r>
        <w:rPr>
          <w:rFonts w:hint="eastAsia" w:ascii="仿宋_GB2312" w:hAnsi="宋体" w:eastAsia="仿宋_GB2312" w:cs="宋体"/>
          <w:b w:val="0"/>
          <w:bCs w:val="0"/>
          <w:color w:val="auto"/>
          <w:kern w:val="0"/>
          <w:sz w:val="32"/>
          <w:szCs w:val="32"/>
          <w:highlight w:val="none"/>
          <w:u w:val="none"/>
          <w:lang w:val="en-US" w:eastAsia="zh-CN"/>
        </w:rPr>
        <w:t>公布在上述</w:t>
      </w:r>
      <w:r>
        <w:rPr>
          <w:rFonts w:hint="eastAsia" w:ascii="仿宋_GB2312" w:hAnsi="宋体" w:eastAsia="仿宋_GB2312" w:cs="宋体"/>
          <w:b w:val="0"/>
          <w:bCs w:val="0"/>
          <w:color w:val="auto"/>
          <w:kern w:val="0"/>
          <w:sz w:val="32"/>
          <w:szCs w:val="32"/>
          <w:highlight w:val="none"/>
          <w:u w:val="none"/>
          <w:lang w:eastAsia="zh-CN"/>
        </w:rPr>
        <w:t>平台</w:t>
      </w:r>
      <w:r>
        <w:rPr>
          <w:rFonts w:hint="eastAsia" w:ascii="仿宋_GB2312" w:hAnsi="宋体" w:eastAsia="仿宋_GB2312" w:cs="宋体"/>
          <w:b w:val="0"/>
          <w:bCs w:val="0"/>
          <w:color w:val="auto"/>
          <w:kern w:val="0"/>
          <w:sz w:val="32"/>
          <w:szCs w:val="32"/>
          <w:highlight w:val="none"/>
          <w:u w:val="none"/>
        </w:rPr>
        <w:t>，不再另行电话或短信通知。请报考者及时关注</w:t>
      </w:r>
      <w:r>
        <w:rPr>
          <w:rFonts w:hint="eastAsia" w:ascii="仿宋_GB2312" w:hAnsi="宋体" w:eastAsia="仿宋_GB2312" w:cs="宋体"/>
          <w:b w:val="0"/>
          <w:bCs w:val="0"/>
          <w:color w:val="auto"/>
          <w:kern w:val="0"/>
          <w:sz w:val="32"/>
          <w:szCs w:val="32"/>
          <w:highlight w:val="none"/>
          <w:u w:val="none"/>
          <w:lang w:val="en-US" w:eastAsia="zh-CN"/>
        </w:rPr>
        <w:t>上述</w:t>
      </w:r>
      <w:r>
        <w:rPr>
          <w:rFonts w:hint="eastAsia" w:ascii="仿宋_GB2312" w:hAnsi="宋体" w:eastAsia="仿宋_GB2312" w:cs="宋体"/>
          <w:b w:val="0"/>
          <w:bCs w:val="0"/>
          <w:color w:val="auto"/>
          <w:kern w:val="0"/>
          <w:sz w:val="32"/>
          <w:szCs w:val="32"/>
          <w:highlight w:val="none"/>
          <w:u w:val="none"/>
          <w:lang w:eastAsia="zh-CN"/>
        </w:rPr>
        <w:t>平台</w:t>
      </w:r>
      <w:r>
        <w:rPr>
          <w:rFonts w:hint="eastAsia" w:ascii="仿宋_GB2312" w:hAnsi="宋体" w:eastAsia="仿宋_GB2312" w:cs="宋体"/>
          <w:b w:val="0"/>
          <w:bCs w:val="0"/>
          <w:color w:val="auto"/>
          <w:kern w:val="0"/>
          <w:sz w:val="32"/>
          <w:szCs w:val="32"/>
          <w:highlight w:val="none"/>
          <w:u w:val="none"/>
          <w:lang w:val="en-US" w:eastAsia="zh-CN"/>
        </w:rPr>
        <w:t>发布招聘信息，明确有关事项及要求</w:t>
      </w:r>
      <w:r>
        <w:rPr>
          <w:rFonts w:hint="eastAsia" w:ascii="仿宋_GB2312" w:hAnsi="宋体" w:eastAsia="仿宋_GB2312" w:cs="宋体"/>
          <w:b w:val="0"/>
          <w:bCs w:val="0"/>
          <w:color w:val="auto"/>
          <w:kern w:val="0"/>
          <w:sz w:val="32"/>
          <w:szCs w:val="32"/>
          <w:highlight w:val="none"/>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楷体_GB2312" w:hAnsi="楷体_GB2312" w:eastAsia="楷体_GB2312" w:cs="楷体_GB2312"/>
          <w:b w:val="0"/>
          <w:bCs/>
          <w:color w:val="auto"/>
          <w:sz w:val="32"/>
          <w:szCs w:val="32"/>
          <w:highlight w:val="none"/>
        </w:rPr>
      </w:pPr>
      <w:r>
        <w:rPr>
          <w:rStyle w:val="9"/>
          <w:rFonts w:hint="eastAsia" w:ascii="楷体_GB2312" w:hAnsi="楷体_GB2312" w:eastAsia="楷体_GB2312" w:cs="楷体_GB2312"/>
          <w:b w:val="0"/>
          <w:bCs/>
          <w:i w:val="0"/>
          <w:caps w:val="0"/>
          <w:color w:val="auto"/>
          <w:spacing w:val="0"/>
          <w:sz w:val="32"/>
          <w:szCs w:val="32"/>
          <w:highlight w:val="none"/>
          <w:u w:val="none"/>
          <w:lang w:eastAsia="zh-CN"/>
        </w:rPr>
        <w:t>（二）</w:t>
      </w:r>
      <w:r>
        <w:rPr>
          <w:rStyle w:val="9"/>
          <w:rFonts w:hint="eastAsia" w:ascii="楷体_GB2312" w:hAnsi="楷体_GB2312" w:eastAsia="楷体_GB2312" w:cs="楷体_GB2312"/>
          <w:b w:val="0"/>
          <w:bCs/>
          <w:i w:val="0"/>
          <w:caps w:val="0"/>
          <w:color w:val="auto"/>
          <w:spacing w:val="0"/>
          <w:sz w:val="32"/>
          <w:szCs w:val="32"/>
          <w:highlight w:val="none"/>
          <w:u w:val="none"/>
        </w:rPr>
        <w:t>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left="0" w:right="0" w:firstLine="643" w:firstLineChars="200"/>
        <w:jc w:val="left"/>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i w:val="0"/>
          <w:caps w:val="0"/>
          <w:color w:val="auto"/>
          <w:spacing w:val="0"/>
          <w:sz w:val="32"/>
          <w:szCs w:val="32"/>
          <w:highlight w:val="none"/>
          <w:u w:val="none"/>
          <w:shd w:val="clear" w:fill="FFFFFF"/>
        </w:rPr>
        <w:t>本次招聘采用网上报名的方式进行，不设现场报名。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caps w:val="0"/>
          <w:color w:val="auto"/>
          <w:spacing w:val="0"/>
          <w:sz w:val="32"/>
          <w:szCs w:val="32"/>
          <w:highlight w:val="none"/>
          <w:u w:val="none"/>
          <w:lang w:val="en-US" w:eastAsia="zh-CN"/>
        </w:rPr>
        <w:t>1.</w:t>
      </w:r>
      <w:r>
        <w:rPr>
          <w:rFonts w:hint="eastAsia" w:ascii="仿宋_GB2312" w:hAnsi="仿宋_GB2312" w:eastAsia="仿宋_GB2312" w:cs="仿宋_GB2312"/>
          <w:b/>
          <w:bCs/>
          <w:i w:val="0"/>
          <w:caps w:val="0"/>
          <w:color w:val="auto"/>
          <w:spacing w:val="0"/>
          <w:sz w:val="32"/>
          <w:szCs w:val="32"/>
          <w:highlight w:val="none"/>
          <w:u w:val="none"/>
        </w:rPr>
        <w:t>报名时间</w:t>
      </w:r>
      <w:r>
        <w:rPr>
          <w:rFonts w:hint="eastAsia" w:ascii="仿宋_GB2312" w:hAnsi="仿宋_GB2312" w:eastAsia="仿宋_GB2312" w:cs="仿宋_GB2312"/>
          <w:b/>
          <w:bCs/>
          <w:i w:val="0"/>
          <w:caps w:val="0"/>
          <w:color w:val="auto"/>
          <w:spacing w:val="0"/>
          <w:sz w:val="32"/>
          <w:szCs w:val="32"/>
          <w:highlight w:val="none"/>
          <w:u w:val="none"/>
          <w:lang w:eastAsia="zh-CN"/>
        </w:rPr>
        <w:t>。</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自</w:t>
      </w:r>
      <w:r>
        <w:rPr>
          <w:rFonts w:hint="eastAsia" w:ascii="仿宋_GB2312" w:hAnsi="仿宋_GB2312" w:eastAsia="仿宋_GB2312" w:cs="仿宋_GB2312"/>
          <w:b w:val="0"/>
          <w:bCs w:val="0"/>
          <w:i w:val="0"/>
          <w:caps w:val="0"/>
          <w:color w:val="auto"/>
          <w:spacing w:val="0"/>
          <w:sz w:val="32"/>
          <w:szCs w:val="32"/>
          <w:highlight w:val="none"/>
          <w:u w:val="none"/>
        </w:rPr>
        <w:t>公告发布之</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时起至</w:t>
      </w:r>
      <w:r>
        <w:rPr>
          <w:rFonts w:hint="eastAsia" w:ascii="仿宋_GB2312" w:hAnsi="仿宋_GB2312" w:eastAsia="仿宋_GB2312" w:cs="仿宋_GB2312"/>
          <w:b w:val="0"/>
          <w:bCs w:val="0"/>
          <w:i w:val="0"/>
          <w:caps w:val="0"/>
          <w:color w:val="auto"/>
          <w:spacing w:val="0"/>
          <w:sz w:val="32"/>
          <w:szCs w:val="32"/>
          <w:highlight w:val="none"/>
          <w:u w:val="none"/>
        </w:rPr>
        <w:t>6月</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16</w:t>
      </w:r>
      <w:r>
        <w:rPr>
          <w:rFonts w:hint="eastAsia" w:ascii="仿宋_GB2312" w:hAnsi="仿宋_GB2312" w:eastAsia="仿宋_GB2312" w:cs="仿宋_GB2312"/>
          <w:b w:val="0"/>
          <w:bCs w:val="0"/>
          <w:i w:val="0"/>
          <w:caps w:val="0"/>
          <w:color w:val="auto"/>
          <w:spacing w:val="0"/>
          <w:sz w:val="32"/>
          <w:szCs w:val="32"/>
          <w:highlight w:val="none"/>
          <w:u w:val="none"/>
        </w:rPr>
        <w:t>日</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17</w:t>
      </w:r>
      <w:r>
        <w:rPr>
          <w:rFonts w:hint="eastAsia" w:ascii="仿宋_GB2312" w:hAnsi="仿宋_GB2312" w:eastAsia="仿宋_GB2312" w:cs="仿宋_GB2312"/>
          <w:b w:val="0"/>
          <w:bCs w:val="0"/>
          <w:i w:val="0"/>
          <w:caps w:val="0"/>
          <w:color w:val="auto"/>
          <w:spacing w:val="0"/>
          <w:sz w:val="32"/>
          <w:szCs w:val="32"/>
          <w:highlight w:val="none"/>
          <w:u w:val="none"/>
        </w:rPr>
        <w:t>:00</w:t>
      </w:r>
      <w:r>
        <w:rPr>
          <w:rFonts w:hint="eastAsia" w:ascii="仿宋_GB2312" w:hAnsi="仿宋_GB2312" w:eastAsia="仿宋_GB2312" w:cs="仿宋_GB2312"/>
          <w:b w:val="0"/>
          <w:bCs w:val="0"/>
          <w:i w:val="0"/>
          <w:caps w:val="0"/>
          <w:color w:val="auto"/>
          <w:spacing w:val="0"/>
          <w:sz w:val="32"/>
          <w:szCs w:val="32"/>
          <w:highlight w:val="none"/>
          <w:u w:val="none"/>
          <w:lang w:val="en-US" w:eastAsia="zh-CN"/>
        </w:rPr>
        <w:t>止</w:t>
      </w:r>
      <w:r>
        <w:rPr>
          <w:rFonts w:hint="eastAsia" w:ascii="仿宋_GB2312" w:hAnsi="仿宋_GB2312" w:eastAsia="仿宋_GB2312" w:cs="仿宋_GB2312"/>
          <w:i w:val="0"/>
          <w:caps w:val="0"/>
          <w:color w:val="auto"/>
          <w:spacing w:val="0"/>
          <w:sz w:val="32"/>
          <w:szCs w:val="32"/>
          <w:highlight w:val="none"/>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i w:val="0"/>
          <w:caps w:val="0"/>
          <w:color w:val="auto"/>
          <w:spacing w:val="0"/>
          <w:sz w:val="32"/>
          <w:szCs w:val="32"/>
          <w:highlight w:val="none"/>
          <w:u w:val="none"/>
        </w:rPr>
      </w:pPr>
      <w:r>
        <w:rPr>
          <w:rFonts w:hint="eastAsia" w:ascii="仿宋_GB2312" w:hAnsi="仿宋_GB2312" w:eastAsia="仿宋_GB2312" w:cs="仿宋_GB2312"/>
          <w:b/>
          <w:bCs/>
          <w:i w:val="0"/>
          <w:caps w:val="0"/>
          <w:color w:val="auto"/>
          <w:spacing w:val="0"/>
          <w:sz w:val="32"/>
          <w:szCs w:val="32"/>
          <w:highlight w:val="none"/>
          <w:u w:val="none"/>
          <w:lang w:val="en-US" w:eastAsia="zh-CN"/>
        </w:rPr>
        <w:t>2.报名方式。</w:t>
      </w:r>
      <w:r>
        <w:rPr>
          <w:rFonts w:hint="eastAsia" w:ascii="仿宋_GB2312" w:hAnsi="仿宋_GB2312" w:eastAsia="仿宋_GB2312" w:cs="仿宋_GB2312"/>
          <w:i w:val="0"/>
          <w:caps w:val="0"/>
          <w:color w:val="auto"/>
          <w:spacing w:val="0"/>
          <w:sz w:val="32"/>
          <w:szCs w:val="32"/>
          <w:highlight w:val="none"/>
          <w:u w:val="none"/>
        </w:rPr>
        <w:t>报考人员登录报名网址或用手机扫描报名二维码进行报名，逾期报名不予受理。每位报考人员限报</w:t>
      </w:r>
      <w:r>
        <w:rPr>
          <w:rFonts w:hint="eastAsia" w:ascii="仿宋_GB2312" w:hAnsi="仿宋_GB2312" w:eastAsia="仿宋_GB2312" w:cs="仿宋_GB2312"/>
          <w:i w:val="0"/>
          <w:caps w:val="0"/>
          <w:color w:val="auto"/>
          <w:spacing w:val="0"/>
          <w:sz w:val="32"/>
          <w:szCs w:val="32"/>
          <w:highlight w:val="none"/>
          <w:u w:val="none"/>
          <w:lang w:eastAsia="zh-CN"/>
        </w:rPr>
        <w:t>本次招聘的</w:t>
      </w:r>
      <w:r>
        <w:rPr>
          <w:rFonts w:hint="eastAsia" w:ascii="仿宋_GB2312" w:hAnsi="仿宋_GB2312" w:eastAsia="仿宋_GB2312" w:cs="仿宋_GB2312"/>
          <w:i w:val="0"/>
          <w:caps w:val="0"/>
          <w:color w:val="auto"/>
          <w:spacing w:val="0"/>
          <w:sz w:val="32"/>
          <w:szCs w:val="32"/>
          <w:highlight w:val="none"/>
          <w:u w:val="none"/>
        </w:rPr>
        <w:t>一个岗位</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lang w:val="en-US" w:eastAsia="zh-CN"/>
        </w:rPr>
        <w:t>按《2020年衢江区公开招聘教师公告》要求报考公开招聘编内教师（以下简称“公招编内教师”）并通过资格初审的报考者，如符合本次招聘相关岗位要求，可同时兼报本次招聘的一个岗位（简称“兼报者”），</w:t>
      </w:r>
      <w:r>
        <w:rPr>
          <w:rFonts w:hint="eastAsia" w:ascii="仿宋_GB2312" w:hAnsi="仿宋_GB2312" w:eastAsia="仿宋_GB2312" w:cs="仿宋_GB2312"/>
          <w:b/>
          <w:bCs/>
          <w:color w:val="auto"/>
          <w:sz w:val="32"/>
          <w:szCs w:val="32"/>
          <w:highlight w:val="none"/>
          <w:lang w:val="en-US" w:eastAsia="zh-CN"/>
        </w:rPr>
        <w:t>友情提醒：需重新报名本次招聘，方可取得本次招聘的相关资格。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i w:val="0"/>
          <w:caps w:val="0"/>
          <w:color w:val="auto"/>
          <w:spacing w:val="0"/>
          <w:sz w:val="32"/>
          <w:szCs w:val="32"/>
          <w:highlight w:val="none"/>
          <w:u w:val="none"/>
        </w:rPr>
      </w:pPr>
      <w:r>
        <w:rPr>
          <w:color w:val="auto"/>
          <w:highlight w:val="none"/>
        </w:rPr>
        <w:drawing>
          <wp:anchor distT="0" distB="0" distL="114300" distR="114300" simplePos="0" relativeHeight="251662336" behindDoc="0" locked="0" layoutInCell="1" allowOverlap="1">
            <wp:simplePos x="0" y="0"/>
            <wp:positionH relativeFrom="column">
              <wp:posOffset>3115310</wp:posOffset>
            </wp:positionH>
            <wp:positionV relativeFrom="paragraph">
              <wp:posOffset>544195</wp:posOffset>
            </wp:positionV>
            <wp:extent cx="1200785" cy="1604010"/>
            <wp:effectExtent l="0" t="0" r="18415" b="1524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200785" cy="1604010"/>
                    </a:xfrm>
                    <a:prstGeom prst="rect">
                      <a:avLst/>
                    </a:prstGeom>
                    <a:noFill/>
                    <a:ln>
                      <a:noFill/>
                    </a:ln>
                  </pic:spPr>
                </pic:pic>
              </a:graphicData>
            </a:graphic>
          </wp:anchor>
        </w:drawing>
      </w:r>
      <w:r>
        <w:rPr>
          <w:rFonts w:hint="eastAsia" w:ascii="仿宋_GB2312" w:hAnsi="仿宋_GB2312" w:eastAsia="仿宋_GB2312" w:cs="仿宋_GB2312"/>
          <w:b/>
          <w:bCs/>
          <w:i w:val="0"/>
          <w:caps w:val="0"/>
          <w:color w:val="auto"/>
          <w:spacing w:val="0"/>
          <w:sz w:val="32"/>
          <w:szCs w:val="32"/>
          <w:highlight w:val="none"/>
          <w:u w:val="none"/>
        </w:rPr>
        <w:t>报名网址：</w:t>
      </w:r>
      <w:r>
        <w:rPr>
          <w:rFonts w:hint="eastAsia" w:ascii="仿宋_GB2312" w:hAnsi="仿宋_GB2312" w:eastAsia="仿宋_GB2312" w:cs="仿宋_GB2312"/>
          <w:i w:val="0"/>
          <w:caps w:val="0"/>
          <w:color w:val="auto"/>
          <w:spacing w:val="0"/>
          <w:sz w:val="32"/>
          <w:szCs w:val="32"/>
          <w:highlight w:val="none"/>
          <w:u w:val="none"/>
        </w:rPr>
        <w:t>http://maka.im/danyeviewer/11504199/Q4G0FAF3W11504199?t=1591764139398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i w:val="0"/>
          <w:caps w:val="0"/>
          <w:color w:val="auto"/>
          <w:spacing w:val="0"/>
          <w:sz w:val="32"/>
          <w:szCs w:val="32"/>
          <w:highlight w:val="none"/>
          <w:u w:val="none"/>
          <w:lang w:eastAsia="zh-CN"/>
        </w:rPr>
      </w:pPr>
      <w:r>
        <w:rPr>
          <w:rFonts w:hint="eastAsia" w:ascii="仿宋_GB2312" w:hAnsi="仿宋_GB2312" w:eastAsia="仿宋_GB2312" w:cs="仿宋_GB2312"/>
          <w:b/>
          <w:bCs/>
          <w:i w:val="0"/>
          <w:caps w:val="0"/>
          <w:color w:val="auto"/>
          <w:spacing w:val="0"/>
          <w:sz w:val="32"/>
          <w:szCs w:val="32"/>
          <w:highlight w:val="none"/>
          <w:u w:val="none"/>
        </w:rPr>
        <w:t>报名二维码</w:t>
      </w:r>
      <w:r>
        <w:rPr>
          <w:rFonts w:hint="eastAsia" w:ascii="仿宋_GB2312" w:hAnsi="仿宋_GB2312" w:eastAsia="仿宋_GB2312" w:cs="仿宋_GB2312"/>
          <w:b/>
          <w:bCs/>
          <w:i w:val="0"/>
          <w:caps w:val="0"/>
          <w:color w:val="auto"/>
          <w:spacing w:val="0"/>
          <w:sz w:val="32"/>
          <w:szCs w:val="32"/>
          <w:highlight w:val="none"/>
          <w:u w:val="none"/>
          <w:lang w:eastAsia="zh-CN"/>
        </w:rPr>
        <w:t>：</w:t>
      </w:r>
    </w:p>
    <w:p>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i w:val="0"/>
          <w:caps w:val="0"/>
          <w:color w:val="auto"/>
          <w:spacing w:val="0"/>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ascii="楷体_GB2312" w:hAnsi="楷体_GB2312" w:eastAsia="楷体_GB2312" w:cs="楷体_GB2312"/>
          <w:b w:val="0"/>
          <w:bCs/>
          <w:i w:val="0"/>
          <w:caps w:val="0"/>
          <w:color w:val="auto"/>
          <w:spacing w:val="0"/>
          <w:sz w:val="32"/>
          <w:szCs w:val="32"/>
          <w:highlight w:val="none"/>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Style w:val="9"/>
          <w:rFonts w:hint="eastAsia" w:ascii="楷体_GB2312" w:hAnsi="楷体_GB2312" w:eastAsia="楷体_GB2312" w:cs="楷体_GB2312"/>
          <w:b w:val="0"/>
          <w:bCs/>
          <w:i w:val="0"/>
          <w:caps w:val="0"/>
          <w:color w:val="auto"/>
          <w:spacing w:val="0"/>
          <w:sz w:val="32"/>
          <w:szCs w:val="32"/>
          <w:highlight w:val="none"/>
          <w:u w:val="none"/>
        </w:rPr>
      </w:pPr>
      <w:r>
        <w:rPr>
          <w:rStyle w:val="9"/>
          <w:rFonts w:hint="eastAsia" w:ascii="楷体_GB2312" w:hAnsi="楷体_GB2312" w:eastAsia="楷体_GB2312" w:cs="楷体_GB2312"/>
          <w:b w:val="0"/>
          <w:bCs/>
          <w:i w:val="0"/>
          <w:caps w:val="0"/>
          <w:color w:val="auto"/>
          <w:spacing w:val="0"/>
          <w:sz w:val="32"/>
          <w:szCs w:val="32"/>
          <w:highlight w:val="none"/>
          <w:u w:val="none"/>
        </w:rPr>
        <w:t>资格初审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shd w:val="clear" w:fill="FFFFFF"/>
        </w:rPr>
        <w:t>报名结束后，由衢江区教育局负责进行资格初审。初审结束后，公布通过</w:t>
      </w:r>
      <w:r>
        <w:rPr>
          <w:rFonts w:hint="eastAsia" w:ascii="仿宋_GB2312" w:hAnsi="仿宋_GB2312" w:eastAsia="仿宋_GB2312" w:cs="仿宋_GB2312"/>
          <w:i w:val="0"/>
          <w:caps w:val="0"/>
          <w:color w:val="auto"/>
          <w:spacing w:val="0"/>
          <w:sz w:val="32"/>
          <w:szCs w:val="32"/>
          <w:highlight w:val="none"/>
          <w:u w:val="none"/>
          <w:shd w:val="clear" w:fill="FFFFFF"/>
          <w:lang w:eastAsia="zh-CN"/>
        </w:rPr>
        <w:t>资格初审</w:t>
      </w:r>
      <w:r>
        <w:rPr>
          <w:rFonts w:hint="eastAsia" w:ascii="仿宋_GB2312" w:hAnsi="仿宋_GB2312" w:eastAsia="仿宋_GB2312" w:cs="仿宋_GB2312"/>
          <w:i w:val="0"/>
          <w:caps w:val="0"/>
          <w:color w:val="auto"/>
          <w:spacing w:val="0"/>
          <w:sz w:val="32"/>
          <w:szCs w:val="32"/>
          <w:highlight w:val="none"/>
          <w:u w:val="none"/>
          <w:shd w:val="clear" w:fill="FFFFFF"/>
        </w:rPr>
        <w:t>人员名单等信息</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请报考人员密切关注</w:t>
      </w:r>
      <w:r>
        <w:rPr>
          <w:rFonts w:hint="eastAsia" w:ascii="仿宋_GB2312" w:hAnsi="宋体" w:eastAsia="仿宋_GB2312" w:cs="宋体"/>
          <w:b w:val="0"/>
          <w:bCs w:val="0"/>
          <w:color w:val="auto"/>
          <w:kern w:val="0"/>
          <w:sz w:val="32"/>
          <w:szCs w:val="32"/>
          <w:highlight w:val="none"/>
          <w:u w:val="none"/>
          <w:lang w:val="en-US" w:eastAsia="zh-CN"/>
        </w:rPr>
        <w:t>本次</w:t>
      </w:r>
      <w:r>
        <w:rPr>
          <w:rFonts w:hint="eastAsia" w:ascii="仿宋_GB2312" w:hAnsi="宋体" w:eastAsia="仿宋_GB2312" w:cs="宋体"/>
          <w:b w:val="0"/>
          <w:bCs w:val="0"/>
          <w:color w:val="auto"/>
          <w:kern w:val="0"/>
          <w:sz w:val="32"/>
          <w:szCs w:val="32"/>
          <w:highlight w:val="none"/>
          <w:u w:val="none"/>
        </w:rPr>
        <w:t>招聘过程</w:t>
      </w:r>
      <w:r>
        <w:rPr>
          <w:rFonts w:hint="eastAsia" w:ascii="仿宋_GB2312" w:hAnsi="宋体" w:eastAsia="仿宋_GB2312" w:cs="宋体"/>
          <w:b w:val="0"/>
          <w:bCs w:val="0"/>
          <w:color w:val="auto"/>
          <w:kern w:val="0"/>
          <w:sz w:val="32"/>
          <w:szCs w:val="32"/>
          <w:highlight w:val="none"/>
          <w:u w:val="none"/>
          <w:lang w:eastAsia="zh-CN"/>
        </w:rPr>
        <w:t>发布</w:t>
      </w:r>
      <w:r>
        <w:rPr>
          <w:rFonts w:hint="eastAsia" w:ascii="仿宋_GB2312" w:hAnsi="宋体" w:eastAsia="仿宋_GB2312" w:cs="宋体"/>
          <w:b w:val="0"/>
          <w:bCs w:val="0"/>
          <w:color w:val="auto"/>
          <w:kern w:val="0"/>
          <w:sz w:val="32"/>
          <w:szCs w:val="32"/>
          <w:highlight w:val="none"/>
          <w:u w:val="none"/>
        </w:rPr>
        <w:t>信息</w:t>
      </w:r>
      <w:r>
        <w:rPr>
          <w:rFonts w:hint="eastAsia" w:ascii="仿宋_GB2312" w:hAnsi="宋体" w:eastAsia="仿宋_GB2312" w:cs="宋体"/>
          <w:b w:val="0"/>
          <w:bCs w:val="0"/>
          <w:color w:val="auto"/>
          <w:kern w:val="0"/>
          <w:sz w:val="32"/>
          <w:szCs w:val="32"/>
          <w:highlight w:val="none"/>
          <w:u w:val="none"/>
          <w:lang w:val="en-US" w:eastAsia="zh-CN"/>
        </w:rPr>
        <w:t>的</w:t>
      </w:r>
      <w:r>
        <w:rPr>
          <w:rFonts w:hint="eastAsia" w:ascii="仿宋_GB2312" w:hAnsi="宋体" w:eastAsia="仿宋_GB2312" w:cs="宋体"/>
          <w:b w:val="0"/>
          <w:bCs w:val="0"/>
          <w:color w:val="auto"/>
          <w:kern w:val="0"/>
          <w:sz w:val="32"/>
          <w:szCs w:val="32"/>
          <w:highlight w:val="none"/>
          <w:u w:val="none"/>
          <w:lang w:eastAsia="zh-CN"/>
        </w:rPr>
        <w:t>网站</w:t>
      </w:r>
      <w:r>
        <w:rPr>
          <w:rFonts w:hint="eastAsia" w:ascii="仿宋_GB2312" w:hAnsi="仿宋_GB2312" w:eastAsia="仿宋_GB2312" w:cs="仿宋_GB2312"/>
          <w:i w:val="0"/>
          <w:caps w:val="0"/>
          <w:color w:val="auto"/>
          <w:spacing w:val="0"/>
          <w:sz w:val="32"/>
          <w:szCs w:val="32"/>
          <w:highlight w:val="none"/>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left"/>
        <w:textAlignment w:val="baseline"/>
        <w:rPr>
          <w:rFonts w:hint="eastAsia" w:ascii="楷体_GB2312" w:hAnsi="楷体_GB2312" w:eastAsia="楷体_GB2312" w:cs="楷体_GB2312"/>
          <w:b w:val="0"/>
          <w:bCs/>
          <w:color w:val="auto"/>
          <w:sz w:val="32"/>
          <w:szCs w:val="32"/>
          <w:highlight w:val="none"/>
        </w:rPr>
      </w:pPr>
      <w:r>
        <w:rPr>
          <w:rStyle w:val="9"/>
          <w:rFonts w:hint="eastAsia" w:ascii="楷体_GB2312" w:hAnsi="楷体_GB2312" w:eastAsia="楷体_GB2312" w:cs="楷体_GB2312"/>
          <w:b w:val="0"/>
          <w:bCs/>
          <w:i w:val="0"/>
          <w:caps w:val="0"/>
          <w:color w:val="auto"/>
          <w:spacing w:val="0"/>
          <w:sz w:val="32"/>
          <w:szCs w:val="32"/>
          <w:highlight w:val="none"/>
          <w:u w:val="none"/>
          <w:shd w:val="clear" w:fill="FFFFFF"/>
          <w:vertAlign w:val="baseline"/>
          <w:lang w:eastAsia="zh-CN"/>
        </w:rPr>
        <w:t>（四）</w:t>
      </w:r>
      <w:r>
        <w:rPr>
          <w:rStyle w:val="9"/>
          <w:rFonts w:hint="eastAsia" w:ascii="楷体_GB2312" w:hAnsi="楷体_GB2312" w:eastAsia="楷体_GB2312" w:cs="楷体_GB2312"/>
          <w:b w:val="0"/>
          <w:bCs/>
          <w:i w:val="0"/>
          <w:caps w:val="0"/>
          <w:color w:val="auto"/>
          <w:spacing w:val="0"/>
          <w:sz w:val="32"/>
          <w:szCs w:val="32"/>
          <w:highlight w:val="none"/>
          <w:u w:val="none"/>
          <w:shd w:val="clear" w:fill="FFFFFF"/>
          <w:vertAlign w:val="baseline"/>
        </w:rPr>
        <w:t>缴费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rPr>
        <w:t>通过资格初审</w:t>
      </w:r>
      <w:r>
        <w:rPr>
          <w:rFonts w:hint="eastAsia" w:ascii="仿宋_GB2312" w:hAnsi="仿宋_GB2312" w:eastAsia="仿宋_GB2312" w:cs="仿宋_GB2312"/>
          <w:i w:val="0"/>
          <w:caps w:val="0"/>
          <w:color w:val="auto"/>
          <w:spacing w:val="0"/>
          <w:sz w:val="32"/>
          <w:szCs w:val="32"/>
          <w:highlight w:val="none"/>
          <w:u w:val="none"/>
          <w:shd w:val="clear" w:fill="FFFFFF"/>
          <w:lang w:eastAsia="zh-CN"/>
        </w:rPr>
        <w:t>的</w:t>
      </w:r>
      <w:r>
        <w:rPr>
          <w:rFonts w:hint="eastAsia" w:ascii="仿宋_GB2312" w:hAnsi="仿宋_GB2312" w:eastAsia="仿宋_GB2312" w:cs="仿宋_GB2312"/>
          <w:i w:val="0"/>
          <w:caps w:val="0"/>
          <w:color w:val="auto"/>
          <w:spacing w:val="0"/>
          <w:sz w:val="32"/>
          <w:szCs w:val="32"/>
          <w:highlight w:val="none"/>
          <w:u w:val="none"/>
          <w:shd w:val="clear" w:fill="FFFFFF"/>
        </w:rPr>
        <w:t>人员</w:t>
      </w:r>
      <w:r>
        <w:rPr>
          <w:rFonts w:hint="eastAsia" w:ascii="仿宋_GB2312" w:hAnsi="仿宋_GB2312" w:eastAsia="仿宋_GB2312" w:cs="仿宋_GB2312"/>
          <w:i w:val="0"/>
          <w:caps w:val="0"/>
          <w:color w:val="auto"/>
          <w:spacing w:val="0"/>
          <w:sz w:val="32"/>
          <w:szCs w:val="32"/>
          <w:highlight w:val="none"/>
          <w:u w:val="none"/>
          <w:shd w:val="clear" w:fill="FFFFFF"/>
          <w:lang w:eastAsia="zh-CN"/>
        </w:rPr>
        <w:t>，须按规定的</w:t>
      </w:r>
      <w:r>
        <w:rPr>
          <w:rFonts w:hint="eastAsia" w:ascii="仿宋_GB2312" w:hAnsi="仿宋_GB2312" w:eastAsia="仿宋_GB2312" w:cs="仿宋_GB2312"/>
          <w:i w:val="0"/>
          <w:caps w:val="0"/>
          <w:color w:val="auto"/>
          <w:spacing w:val="0"/>
          <w:sz w:val="32"/>
          <w:szCs w:val="32"/>
          <w:highlight w:val="none"/>
          <w:u w:val="none"/>
          <w:shd w:val="clear" w:fill="FFFFFF"/>
        </w:rPr>
        <w:t>缴费办法和要求</w:t>
      </w:r>
      <w:r>
        <w:rPr>
          <w:rFonts w:hint="eastAsia" w:ascii="仿宋_GB2312" w:hAnsi="仿宋_GB2312" w:eastAsia="仿宋_GB2312" w:cs="仿宋_GB2312"/>
          <w:i w:val="0"/>
          <w:caps w:val="0"/>
          <w:color w:val="auto"/>
          <w:spacing w:val="0"/>
          <w:sz w:val="32"/>
          <w:szCs w:val="32"/>
          <w:highlight w:val="none"/>
          <w:u w:val="none"/>
          <w:shd w:val="clear" w:fill="FFFFFF"/>
          <w:lang w:eastAsia="zh-CN"/>
        </w:rPr>
        <w:t>及时</w:t>
      </w:r>
      <w:r>
        <w:rPr>
          <w:rFonts w:hint="eastAsia" w:ascii="仿宋_GB2312" w:hAnsi="仿宋_GB2312" w:eastAsia="仿宋_GB2312" w:cs="仿宋_GB2312"/>
          <w:i w:val="0"/>
          <w:caps w:val="0"/>
          <w:color w:val="auto"/>
          <w:spacing w:val="0"/>
          <w:sz w:val="32"/>
          <w:szCs w:val="32"/>
          <w:highlight w:val="none"/>
          <w:u w:val="none"/>
          <w:shd w:val="clear" w:fill="FFFFFF"/>
        </w:rPr>
        <w:t>缴费</w:t>
      </w:r>
      <w:r>
        <w:rPr>
          <w:rFonts w:hint="eastAsia" w:ascii="仿宋_GB2312" w:hAnsi="仿宋_GB2312" w:eastAsia="仿宋_GB2312" w:cs="仿宋_GB2312"/>
          <w:i w:val="0"/>
          <w:caps w:val="0"/>
          <w:color w:val="auto"/>
          <w:spacing w:val="0"/>
          <w:sz w:val="32"/>
          <w:szCs w:val="32"/>
          <w:highlight w:val="none"/>
          <w:u w:val="none"/>
          <w:shd w:val="clear" w:fill="FFFFFF"/>
          <w:lang w:eastAsia="zh-CN"/>
        </w:rPr>
        <w:t>，其中</w:t>
      </w:r>
      <w:r>
        <w:rPr>
          <w:rFonts w:hint="eastAsia" w:ascii="仿宋_GB2312" w:hAnsi="仿宋_GB2312" w:eastAsia="仿宋_GB2312" w:cs="仿宋_GB2312"/>
          <w:color w:val="auto"/>
          <w:sz w:val="32"/>
          <w:szCs w:val="32"/>
          <w:highlight w:val="none"/>
          <w:lang w:eastAsia="zh-CN"/>
        </w:rPr>
        <w:t>已报考</w:t>
      </w:r>
      <w:r>
        <w:rPr>
          <w:rFonts w:hint="eastAsia" w:ascii="仿宋_GB2312" w:hAnsi="仿宋_GB2312" w:eastAsia="仿宋_GB2312" w:cs="仿宋_GB2312"/>
          <w:color w:val="auto"/>
          <w:sz w:val="32"/>
          <w:szCs w:val="32"/>
          <w:highlight w:val="none"/>
          <w:lang w:val="en-US" w:eastAsia="zh-CN"/>
        </w:rPr>
        <w:t>公招编内教师且缴费的兼报者，无需重复缴费。缴费截至6月17日12:00止，</w:t>
      </w:r>
      <w:r>
        <w:rPr>
          <w:rFonts w:hint="eastAsia" w:ascii="仿宋_GB2312" w:hAnsi="仿宋_GB2312" w:eastAsia="仿宋_GB2312" w:cs="仿宋_GB2312"/>
          <w:i w:val="0"/>
          <w:caps w:val="0"/>
          <w:color w:val="auto"/>
          <w:spacing w:val="0"/>
          <w:sz w:val="32"/>
          <w:szCs w:val="32"/>
          <w:highlight w:val="none"/>
          <w:u w:val="none"/>
          <w:shd w:val="clear" w:fill="FFFFFF"/>
        </w:rPr>
        <w:t>未按时缴费的，视为自动放弃报考资格。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rPr>
        <w:t>根据浙价费〔2018〕21号文件规定，考试费每人共计100元。贫困家庭考生先不缴费，但应在</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缴</w:t>
      </w:r>
      <w:r>
        <w:rPr>
          <w:rFonts w:hint="eastAsia" w:ascii="仿宋_GB2312" w:hAnsi="仿宋_GB2312" w:eastAsia="仿宋_GB2312" w:cs="仿宋_GB2312"/>
          <w:color w:val="auto"/>
          <w:sz w:val="32"/>
          <w:szCs w:val="32"/>
          <w:highlight w:val="none"/>
          <w:lang w:val="en-US" w:eastAsia="zh-CN"/>
        </w:rPr>
        <w:t>费截止时间</w:t>
      </w:r>
      <w:r>
        <w:rPr>
          <w:rFonts w:hint="eastAsia" w:ascii="仿宋_GB2312" w:hAnsi="仿宋_GB2312" w:eastAsia="仿宋_GB2312" w:cs="仿宋_GB2312"/>
          <w:i w:val="0"/>
          <w:caps w:val="0"/>
          <w:color w:val="auto"/>
          <w:spacing w:val="0"/>
          <w:sz w:val="32"/>
          <w:szCs w:val="32"/>
          <w:highlight w:val="none"/>
          <w:u w:val="none"/>
          <w:shd w:val="clear" w:fill="FFFFFF"/>
        </w:rPr>
        <w:t>前将本人有效期内第二代身份证(正、反两面)及所在县级民政（扶贫）部门出具的低保证或特困证明复印件拍照打包后（以“报考学科+姓名”命名）发送到指定邮箱（qjqjyjrsk@163.com），经审核后免除其考试费。</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center"/>
              <w:rPr>
                <w:rFonts w:hint="default" w:ascii="仿宋_GB2312" w:hAnsi="仿宋_GB2312" w:eastAsia="仿宋_GB2312" w:cs="仿宋_GB2312"/>
                <w:i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缴费账号</w:t>
            </w:r>
          </w:p>
        </w:tc>
        <w:tc>
          <w:tcPr>
            <w:tcW w:w="6041"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111F2C"/>
                <w:spacing w:val="0"/>
                <w:sz w:val="32"/>
                <w:szCs w:val="32"/>
                <w:shd w:val="clear" w:fill="FFFFFF"/>
              </w:rPr>
              <w:t xml:space="preserve">330684900156313310001000094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20"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center"/>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auto"/>
                <w:spacing w:val="0"/>
                <w:sz w:val="32"/>
                <w:szCs w:val="32"/>
                <w:highlight w:val="none"/>
                <w:u w:val="none"/>
                <w:shd w:val="clear" w:fill="FFFFFF"/>
              </w:rPr>
              <w:t>账户名称</w:t>
            </w:r>
          </w:p>
        </w:tc>
        <w:tc>
          <w:tcPr>
            <w:tcW w:w="6041"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111F2C"/>
                <w:spacing w:val="0"/>
                <w:sz w:val="32"/>
                <w:szCs w:val="32"/>
                <w:shd w:val="clear" w:fill="FFFFFF"/>
              </w:rPr>
              <w:t xml:space="preserve">衢江区财政非税收入待清算户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center"/>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auto"/>
                <w:spacing w:val="0"/>
                <w:sz w:val="32"/>
                <w:szCs w:val="32"/>
                <w:highlight w:val="none"/>
                <w:u w:val="none"/>
                <w:shd w:val="clear" w:fill="FFFFFF"/>
              </w:rPr>
              <w:t>开户银行</w:t>
            </w:r>
          </w:p>
        </w:tc>
        <w:tc>
          <w:tcPr>
            <w:tcW w:w="6041" w:type="dxa"/>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i w:val="0"/>
                <w:caps w:val="0"/>
                <w:color w:val="111F2C"/>
                <w:spacing w:val="0"/>
                <w:sz w:val="32"/>
                <w:szCs w:val="32"/>
                <w:shd w:val="clear" w:fill="FFFFFF"/>
              </w:rPr>
              <w:t>建行衢江支行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gridSpan w:val="2"/>
            <w:vAlign w:val="center"/>
          </w:tcPr>
          <w:p>
            <w:pPr>
              <w:pStyle w:val="5"/>
              <w:keepNext w:val="0"/>
              <w:keepLines w:val="0"/>
              <w:pageBreakBefore w:val="0"/>
              <w:widowControl/>
              <w:suppressLineNumbers w:val="0"/>
              <w:kinsoku/>
              <w:overflowPunct/>
              <w:topLinePunct w:val="0"/>
              <w:bidi w:val="0"/>
              <w:spacing w:before="0" w:beforeAutospacing="0" w:after="0" w:afterAutospacing="0" w:line="560" w:lineRule="exact"/>
              <w:ind w:right="0"/>
              <w:jc w:val="left"/>
              <w:rPr>
                <w:rFonts w:hint="eastAsia" w:ascii="仿宋_GB2312" w:hAnsi="仿宋_GB2312" w:eastAsia="仿宋_GB2312" w:cs="仿宋_GB2312"/>
                <w:i w:val="0"/>
                <w:caps w:val="0"/>
                <w:color w:val="auto"/>
                <w:spacing w:val="0"/>
                <w:sz w:val="32"/>
                <w:szCs w:val="32"/>
                <w:highlight w:val="none"/>
                <w:u w:val="none"/>
                <w:shd w:val="clear" w:fill="FFFFFF"/>
                <w:vertAlign w:val="baseline"/>
              </w:rPr>
            </w:pPr>
            <w:r>
              <w:rPr>
                <w:rFonts w:hint="eastAsia" w:ascii="仿宋_GB2312" w:hAnsi="仿宋_GB2312" w:eastAsia="仿宋_GB2312" w:cs="仿宋_GB2312"/>
                <w:b/>
                <w:bCs/>
                <w:i w:val="0"/>
                <w:caps w:val="0"/>
                <w:color w:val="auto"/>
                <w:spacing w:val="0"/>
                <w:sz w:val="32"/>
                <w:szCs w:val="32"/>
                <w:highlight w:val="none"/>
                <w:u w:val="none"/>
                <w:shd w:val="clear" w:fill="FFFFFF"/>
                <w:vertAlign w:val="baseline"/>
                <w:lang w:val="en-US" w:eastAsia="zh-CN"/>
              </w:rPr>
              <w:t>注：缴费时注明姓名和身份证后6位（如张某某123456），未通过资格初审自行缴费的，退还考试费。</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楷体_GB2312" w:hAnsi="楷体_GB2312" w:eastAsia="楷体_GB2312" w:cs="楷体_GB2312"/>
          <w:b w:val="0"/>
          <w:bCs/>
          <w:color w:val="auto"/>
          <w:sz w:val="32"/>
          <w:szCs w:val="32"/>
          <w:highlight w:val="none"/>
        </w:rPr>
      </w:pPr>
      <w:r>
        <w:rPr>
          <w:rStyle w:val="9"/>
          <w:rFonts w:hint="eastAsia" w:ascii="楷体_GB2312" w:hAnsi="楷体_GB2312" w:eastAsia="楷体_GB2312" w:cs="楷体_GB2312"/>
          <w:b w:val="0"/>
          <w:bCs/>
          <w:i w:val="0"/>
          <w:caps w:val="0"/>
          <w:color w:val="auto"/>
          <w:spacing w:val="0"/>
          <w:sz w:val="32"/>
          <w:szCs w:val="32"/>
          <w:highlight w:val="none"/>
          <w:u w:val="none"/>
          <w:shd w:val="clear" w:fill="FFFFFF"/>
          <w:lang w:eastAsia="zh-CN"/>
        </w:rPr>
        <w:t>（五）</w:t>
      </w:r>
      <w:r>
        <w:rPr>
          <w:rStyle w:val="9"/>
          <w:rFonts w:hint="eastAsia" w:ascii="楷体_GB2312" w:hAnsi="楷体_GB2312" w:eastAsia="楷体_GB2312" w:cs="楷体_GB2312"/>
          <w:b w:val="0"/>
          <w:bCs/>
          <w:i w:val="0"/>
          <w:caps w:val="0"/>
          <w:color w:val="auto"/>
          <w:spacing w:val="0"/>
          <w:sz w:val="32"/>
          <w:szCs w:val="32"/>
          <w:highlight w:val="none"/>
          <w:u w:val="none"/>
          <w:shd w:val="clear" w:fill="FFFFFF"/>
        </w:rPr>
        <w:t>下载并打印准考证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下载并打印准考证时间初定于</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6月18日，笔试时间初定于6月20日</w:t>
      </w:r>
      <w:r>
        <w:rPr>
          <w:rFonts w:hint="eastAsia" w:ascii="仿宋_GB2312" w:hAnsi="仿宋_GB2312" w:eastAsia="仿宋_GB2312" w:cs="仿宋_GB2312"/>
          <w:i w:val="0"/>
          <w:caps w:val="0"/>
          <w:color w:val="auto"/>
          <w:spacing w:val="0"/>
          <w:sz w:val="32"/>
          <w:szCs w:val="32"/>
          <w:highlight w:val="none"/>
          <w:u w:val="none"/>
          <w:shd w:val="clear" w:fill="FFFFFF"/>
        </w:rPr>
        <w:t>。报考</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人员</w:t>
      </w:r>
      <w:r>
        <w:rPr>
          <w:rFonts w:hint="eastAsia" w:ascii="仿宋_GB2312" w:hAnsi="仿宋_GB2312" w:eastAsia="仿宋_GB2312" w:cs="仿宋_GB2312"/>
          <w:i w:val="0"/>
          <w:caps w:val="0"/>
          <w:color w:val="auto"/>
          <w:spacing w:val="0"/>
          <w:sz w:val="32"/>
          <w:szCs w:val="32"/>
          <w:highlight w:val="none"/>
          <w:u w:val="none"/>
          <w:shd w:val="clear" w:fill="FFFFFF"/>
        </w:rPr>
        <w:t>登录“</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衢江区政府网</w:t>
      </w:r>
      <w:r>
        <w:rPr>
          <w:rFonts w:hint="eastAsia" w:ascii="仿宋_GB2312" w:hAnsi="仿宋_GB2312" w:eastAsia="仿宋_GB2312" w:cs="仿宋_GB2312"/>
          <w:i w:val="0"/>
          <w:caps w:val="0"/>
          <w:color w:val="auto"/>
          <w:spacing w:val="0"/>
          <w:sz w:val="32"/>
          <w:szCs w:val="32"/>
          <w:highlight w:val="none"/>
          <w:u w:val="none"/>
          <w:shd w:val="clear" w:fill="FFFFFF"/>
        </w:rPr>
        <w:t>”(</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"http://www.qjq.gov.cn/" </w:instrText>
      </w:r>
      <w:r>
        <w:rPr>
          <w:rFonts w:ascii="宋体" w:hAnsi="宋体" w:eastAsia="宋体" w:cs="宋体"/>
          <w:color w:val="auto"/>
          <w:sz w:val="24"/>
          <w:szCs w:val="24"/>
          <w:highlight w:val="none"/>
        </w:rPr>
        <w:fldChar w:fldCharType="separate"/>
      </w:r>
      <w:r>
        <w:rPr>
          <w:rStyle w:val="12"/>
          <w:rFonts w:ascii="宋体" w:hAnsi="宋体" w:eastAsia="宋体" w:cs="宋体"/>
          <w:color w:val="auto"/>
          <w:sz w:val="24"/>
          <w:szCs w:val="24"/>
          <w:highlight w:val="none"/>
        </w:rPr>
        <w:t>http://www.qjq.gov.cn/</w:t>
      </w:r>
      <w:r>
        <w:rPr>
          <w:rFonts w:ascii="宋体" w:hAnsi="宋体" w:eastAsia="宋体" w:cs="宋体"/>
          <w:color w:val="auto"/>
          <w:sz w:val="24"/>
          <w:szCs w:val="24"/>
          <w:highlight w:val="none"/>
        </w:rPr>
        <w:fldChar w:fldCharType="end"/>
      </w:r>
      <w:r>
        <w:rPr>
          <w:rFonts w:hint="eastAsia" w:ascii="仿宋_GB2312" w:hAnsi="仿宋_GB2312" w:eastAsia="仿宋_GB2312" w:cs="仿宋_GB2312"/>
          <w:i w:val="0"/>
          <w:caps w:val="0"/>
          <w:color w:val="auto"/>
          <w:spacing w:val="0"/>
          <w:sz w:val="32"/>
          <w:szCs w:val="32"/>
          <w:highlight w:val="none"/>
          <w:u w:val="none"/>
          <w:shd w:val="clear" w:fill="FFFFFF"/>
        </w:rPr>
        <w:t>)，</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下载并填写</w:t>
      </w:r>
      <w:r>
        <w:rPr>
          <w:rFonts w:hint="eastAsia" w:ascii="仿宋_GB2312" w:hAnsi="仿宋_GB2312" w:eastAsia="仿宋_GB2312" w:cs="仿宋_GB2312"/>
          <w:i w:val="0"/>
          <w:caps w:val="0"/>
          <w:color w:val="auto"/>
          <w:spacing w:val="0"/>
          <w:sz w:val="32"/>
          <w:szCs w:val="32"/>
          <w:highlight w:val="none"/>
          <w:u w:val="none"/>
          <w:shd w:val="clear" w:fill="FFFFFF"/>
        </w:rPr>
        <w:t>考前</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储备员额教师公开招聘笔试健康状况承诺书（笔试时带至考点，交由工作人员审核并收取</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同步下载打印准考证</w:t>
      </w:r>
      <w:r>
        <w:rPr>
          <w:rFonts w:hint="eastAsia" w:ascii="仿宋_GB2312" w:hAnsi="仿宋_GB2312" w:eastAsia="仿宋_GB2312" w:cs="仿宋_GB2312"/>
          <w:i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caps w:val="0"/>
          <w:color w:val="auto"/>
          <w:spacing w:val="0"/>
          <w:sz w:val="32"/>
          <w:szCs w:val="32"/>
          <w:highlight w:val="none"/>
          <w:u w:val="none"/>
          <w:shd w:val="clear" w:fill="FFFFFF"/>
        </w:rPr>
        <w:t>并按准考证明确的时间、地点等要求参加考试。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Style w:val="9"/>
          <w:rFonts w:hint="eastAsia" w:ascii="楷体_GB2312" w:hAnsi="楷体_GB2312" w:eastAsia="楷体_GB2312" w:cs="楷体_GB2312"/>
          <w:b w:val="0"/>
          <w:bCs/>
          <w:i w:val="0"/>
          <w:caps w:val="0"/>
          <w:color w:val="auto"/>
          <w:spacing w:val="0"/>
          <w:sz w:val="32"/>
          <w:szCs w:val="32"/>
          <w:highlight w:val="none"/>
          <w:u w:val="none"/>
          <w:shd w:val="clear" w:fill="FFFFFF"/>
        </w:rPr>
      </w:pPr>
      <w:r>
        <w:rPr>
          <w:rStyle w:val="9"/>
          <w:rFonts w:hint="eastAsia" w:ascii="楷体_GB2312" w:hAnsi="楷体_GB2312" w:eastAsia="楷体_GB2312" w:cs="楷体_GB2312"/>
          <w:b w:val="0"/>
          <w:bCs/>
          <w:i w:val="0"/>
          <w:caps w:val="0"/>
          <w:color w:val="auto"/>
          <w:spacing w:val="0"/>
          <w:sz w:val="32"/>
          <w:szCs w:val="32"/>
          <w:highlight w:val="none"/>
          <w:u w:val="none"/>
          <w:shd w:val="clear" w:fill="FFFFFF"/>
          <w:lang w:val="en-US" w:eastAsia="zh-CN"/>
        </w:rPr>
        <w:t>（六）笔试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1.</w:t>
      </w:r>
      <w:r>
        <w:rPr>
          <w:rFonts w:hint="eastAsia" w:ascii="仿宋_GB2312" w:hAnsi="宋体" w:eastAsia="仿宋_GB2312" w:cs="宋体"/>
          <w:color w:val="auto"/>
          <w:kern w:val="0"/>
          <w:sz w:val="32"/>
          <w:szCs w:val="32"/>
          <w:highlight w:val="none"/>
          <w:u w:val="none"/>
          <w:lang w:val="en-US" w:eastAsia="zh-CN" w:bidi="ar-SA"/>
        </w:rPr>
        <w:t>本次招聘按照招聘计划数与报名缴费人数1:3的比例开考，</w:t>
      </w:r>
      <w:r>
        <w:rPr>
          <w:rFonts w:hint="default" w:ascii="Times New Roman" w:hAnsi="Times New Roman" w:eastAsia="仿宋_GB2312" w:cs="Times New Roman"/>
          <w:b w:val="0"/>
          <w:bCs w:val="0"/>
          <w:color w:val="auto"/>
          <w:kern w:val="2"/>
          <w:sz w:val="32"/>
          <w:szCs w:val="32"/>
          <w:highlight w:val="none"/>
          <w:lang w:val="en-US" w:eastAsia="zh-CN" w:bidi="ar-SA"/>
        </w:rPr>
        <w:t>对确实难以形成有效竞争的</w:t>
      </w:r>
      <w:r>
        <w:rPr>
          <w:rFonts w:hint="eastAsia" w:ascii="Times New Roman" w:hAnsi="Times New Roman" w:eastAsia="仿宋_GB2312" w:cs="Times New Roman"/>
          <w:b w:val="0"/>
          <w:bCs w:val="0"/>
          <w:color w:val="auto"/>
          <w:kern w:val="2"/>
          <w:sz w:val="32"/>
          <w:szCs w:val="32"/>
          <w:highlight w:val="none"/>
          <w:lang w:val="en-US" w:eastAsia="zh-CN" w:bidi="ar-SA"/>
        </w:rPr>
        <w:t>岗位</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经研究后，</w:t>
      </w:r>
      <w:r>
        <w:rPr>
          <w:rFonts w:hint="default" w:ascii="Times New Roman" w:hAnsi="Times New Roman" w:eastAsia="仿宋_GB2312" w:cs="Times New Roman"/>
          <w:b w:val="0"/>
          <w:bCs w:val="0"/>
          <w:color w:val="auto"/>
          <w:kern w:val="2"/>
          <w:sz w:val="32"/>
          <w:szCs w:val="32"/>
          <w:highlight w:val="none"/>
          <w:lang w:val="en-US" w:eastAsia="zh-CN" w:bidi="ar-SA"/>
        </w:rPr>
        <w:t>可</w:t>
      </w:r>
      <w:r>
        <w:rPr>
          <w:rFonts w:hint="eastAsia" w:ascii="Times New Roman" w:hAnsi="Times New Roman" w:eastAsia="仿宋_GB2312" w:cs="Times New Roman"/>
          <w:b w:val="0"/>
          <w:bCs w:val="0"/>
          <w:color w:val="auto"/>
          <w:kern w:val="2"/>
          <w:sz w:val="32"/>
          <w:szCs w:val="32"/>
          <w:highlight w:val="none"/>
          <w:lang w:val="en-US" w:eastAsia="zh-CN" w:bidi="ar-SA"/>
        </w:rPr>
        <w:t>降低</w:t>
      </w:r>
      <w:r>
        <w:rPr>
          <w:rFonts w:hint="default" w:ascii="Times New Roman" w:hAnsi="Times New Roman" w:eastAsia="仿宋_GB2312" w:cs="Times New Roman"/>
          <w:b w:val="0"/>
          <w:bCs w:val="0"/>
          <w:color w:val="auto"/>
          <w:kern w:val="2"/>
          <w:sz w:val="32"/>
          <w:szCs w:val="32"/>
          <w:highlight w:val="none"/>
          <w:lang w:val="en-US" w:eastAsia="zh-CN" w:bidi="ar-SA"/>
        </w:rPr>
        <w:t>开考比例</w:t>
      </w:r>
      <w:r>
        <w:rPr>
          <w:rFonts w:hint="eastAsia" w:ascii="仿宋_GB2312" w:hAnsi="宋体" w:eastAsia="仿宋_GB2312" w:cs="宋体"/>
          <w:color w:val="auto"/>
          <w:kern w:val="0"/>
          <w:sz w:val="32"/>
          <w:szCs w:val="32"/>
          <w:highlight w:val="none"/>
          <w:u w:val="none"/>
          <w:lang w:val="en-US" w:eastAsia="zh-CN" w:bidi="ar-SA"/>
        </w:rPr>
        <w:t>。不足开考比例的岗位，招聘计划数将相应核减直至核销</w:t>
      </w:r>
      <w:r>
        <w:rPr>
          <w:rFonts w:hint="eastAsia" w:ascii="仿宋_GB2312" w:hAnsi="仿宋_GB2312" w:eastAsia="仿宋_GB2312" w:cs="仿宋_GB2312"/>
          <w:i w:val="0"/>
          <w:caps w:val="0"/>
          <w:color w:val="auto"/>
          <w:spacing w:val="0"/>
          <w:sz w:val="32"/>
          <w:szCs w:val="32"/>
          <w:highlight w:val="none"/>
          <w:u w:val="none"/>
          <w:shd w:val="clear" w:fill="FFFFFF"/>
        </w:rPr>
        <w:t>。报名结束后，将对</w:t>
      </w:r>
      <w:r>
        <w:rPr>
          <w:rFonts w:hint="eastAsia" w:ascii="仿宋_GB2312" w:hAnsi="仿宋_GB2312" w:eastAsia="仿宋_GB2312" w:cs="仿宋_GB2312"/>
          <w:i w:val="0"/>
          <w:caps w:val="0"/>
          <w:color w:val="auto"/>
          <w:spacing w:val="0"/>
          <w:sz w:val="32"/>
          <w:szCs w:val="32"/>
          <w:highlight w:val="none"/>
          <w:u w:val="none"/>
          <w:shd w:val="clear" w:fill="FFFFFF"/>
          <w:lang w:eastAsia="zh-CN"/>
        </w:rPr>
        <w:t>招聘</w:t>
      </w:r>
      <w:r>
        <w:rPr>
          <w:rFonts w:hint="eastAsia" w:ascii="仿宋_GB2312" w:hAnsi="仿宋_GB2312" w:eastAsia="仿宋_GB2312" w:cs="仿宋_GB2312"/>
          <w:i w:val="0"/>
          <w:caps w:val="0"/>
          <w:color w:val="auto"/>
          <w:spacing w:val="0"/>
          <w:sz w:val="32"/>
          <w:szCs w:val="32"/>
          <w:highlight w:val="none"/>
          <w:u w:val="none"/>
          <w:shd w:val="clear" w:fill="FFFFFF"/>
        </w:rPr>
        <w:t>计划的核减、核销情况予以公布。报考岗位核销的，退还考</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试</w:t>
      </w:r>
      <w:r>
        <w:rPr>
          <w:rFonts w:hint="eastAsia" w:ascii="仿宋_GB2312" w:hAnsi="仿宋_GB2312" w:eastAsia="仿宋_GB2312" w:cs="仿宋_GB2312"/>
          <w:i w:val="0"/>
          <w:caps w:val="0"/>
          <w:color w:val="auto"/>
          <w:spacing w:val="0"/>
          <w:sz w:val="32"/>
          <w:szCs w:val="32"/>
          <w:highlight w:val="none"/>
          <w:u w:val="none"/>
          <w:shd w:val="clear" w:fill="FFFFFF"/>
        </w:rPr>
        <w:t>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fill="FFFFFF"/>
        </w:rPr>
        <w:t>笔试采用闭卷形式。科目为《学科专业知识》、《教育教学理论（含教材教法及公共知识等）》两个科目，满分为100分。</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color w:val="auto"/>
          <w:sz w:val="32"/>
          <w:szCs w:val="32"/>
          <w:highlight w:val="none"/>
          <w:u w:val="none"/>
        </w:rPr>
      </w:pPr>
      <w:r>
        <w:rPr>
          <w:rFonts w:hint="eastAsia" w:ascii="仿宋_GB2312" w:hAnsi="仿宋_GB2312" w:eastAsia="仿宋_GB2312" w:cs="仿宋_GB2312"/>
          <w:b w:val="0"/>
          <w:color w:val="auto"/>
          <w:sz w:val="32"/>
          <w:szCs w:val="32"/>
          <w:highlight w:val="none"/>
          <w:u w:val="none"/>
          <w:lang w:val="en-US" w:eastAsia="zh-CN"/>
        </w:rPr>
        <w:t>3.</w:t>
      </w:r>
      <w:r>
        <w:rPr>
          <w:rFonts w:hint="eastAsia" w:ascii="仿宋_GB2312" w:hAnsi="仿宋_GB2312" w:eastAsia="仿宋_GB2312" w:cs="仿宋_GB2312"/>
          <w:b w:val="0"/>
          <w:color w:val="auto"/>
          <w:sz w:val="32"/>
          <w:szCs w:val="32"/>
          <w:highlight w:val="none"/>
          <w:u w:val="none"/>
        </w:rPr>
        <w:t>笔试结束后，根据笔试成绩情况统一划定笔试合格分数线，未达到笔试合格分数线的考生不得进入</w:t>
      </w:r>
      <w:r>
        <w:rPr>
          <w:rFonts w:hint="eastAsia" w:ascii="仿宋_GB2312" w:hAnsi="仿宋_GB2312" w:eastAsia="仿宋_GB2312" w:cs="仿宋_GB2312"/>
          <w:b w:val="0"/>
          <w:color w:val="auto"/>
          <w:sz w:val="32"/>
          <w:szCs w:val="32"/>
          <w:highlight w:val="none"/>
          <w:u w:val="none"/>
          <w:lang w:eastAsia="zh-CN"/>
        </w:rPr>
        <w:t>现场资格复审</w:t>
      </w:r>
      <w:r>
        <w:rPr>
          <w:rFonts w:hint="eastAsia" w:ascii="仿宋_GB2312" w:hAnsi="仿宋_GB2312" w:eastAsia="仿宋_GB2312" w:cs="仿宋_GB2312"/>
          <w:b w:val="0"/>
          <w:color w:val="auto"/>
          <w:sz w:val="32"/>
          <w:szCs w:val="32"/>
          <w:highlight w:val="none"/>
          <w:u w:val="none"/>
        </w:rPr>
        <w:t>。</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 w:val="0"/>
          <w:color w:val="auto"/>
          <w:sz w:val="32"/>
          <w:szCs w:val="32"/>
          <w:highlight w:val="none"/>
          <w:u w:val="none"/>
          <w:lang w:val="en-US" w:eastAsia="zh-CN"/>
        </w:rPr>
      </w:pPr>
      <w:r>
        <w:rPr>
          <w:rFonts w:hint="eastAsia" w:ascii="仿宋_GB2312" w:hAnsi="仿宋_GB2312" w:eastAsia="仿宋_GB2312" w:cs="仿宋_GB2312"/>
          <w:b w:val="0"/>
          <w:color w:val="auto"/>
          <w:sz w:val="32"/>
          <w:szCs w:val="32"/>
          <w:highlight w:val="none"/>
          <w:u w:val="none"/>
          <w:lang w:val="en-US" w:eastAsia="zh-CN"/>
        </w:rPr>
        <w:t>4.</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本次招聘笔试采用的试卷，与公招编内教师同类型学科的试卷相同，兼报者仅需参加公招编内教师笔试即可，笔试成绩可适用于本次招聘。</w:t>
      </w:r>
    </w:p>
    <w:p>
      <w:pPr>
        <w:keepNext w:val="0"/>
        <w:keepLines w:val="0"/>
        <w:pageBreakBefore w:val="0"/>
        <w:widowControl/>
        <w:kinsoku/>
        <w:overflowPunct/>
        <w:topLinePunct w:val="0"/>
        <w:bidi w:val="0"/>
        <w:spacing w:line="560" w:lineRule="exact"/>
        <w:ind w:firstLine="640" w:firstLineChars="200"/>
        <w:rPr>
          <w:rStyle w:val="9"/>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（七）现场资格复审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1.通过</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公招编内教师现场资格复审后入围面试的兼报者，无需参加本次招聘的现场资格复审及面试环节。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u w:val="none"/>
          <w:lang w:val="en-US" w:eastAsia="zh-CN" w:bidi="ar-SA"/>
        </w:rPr>
      </w:pPr>
      <w:r>
        <w:rPr>
          <w:rFonts w:hint="eastAsia" w:ascii="仿宋_GB2312" w:hAnsi="仿宋_GB2312" w:eastAsia="仿宋_GB2312" w:cs="仿宋_GB2312"/>
          <w:color w:val="auto"/>
          <w:sz w:val="32"/>
          <w:szCs w:val="32"/>
          <w:highlight w:val="none"/>
          <w:lang w:val="en-US" w:eastAsia="zh-CN"/>
        </w:rPr>
        <w:t>2.除已入围</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公招编内教师面试的兼报者外，</w:t>
      </w:r>
      <w:r>
        <w:rPr>
          <w:rFonts w:hint="eastAsia" w:ascii="仿宋_GB2312" w:hAnsi="仿宋_GB2312" w:eastAsia="仿宋_GB2312" w:cs="仿宋_GB2312"/>
          <w:color w:val="auto"/>
          <w:sz w:val="32"/>
          <w:szCs w:val="32"/>
          <w:highlight w:val="none"/>
          <w:lang w:val="en-US" w:eastAsia="zh-CN"/>
        </w:rPr>
        <w:t>依笔试成绩从高分到低分，“幼儿园1”岗位按1:2的比例</w:t>
      </w:r>
      <w:r>
        <w:rPr>
          <w:rFonts w:hint="eastAsia" w:ascii="仿宋_GB2312" w:hAnsi="仿宋_GB2312" w:eastAsia="仿宋_GB2312" w:cs="仿宋_GB2312"/>
          <w:i w:val="0"/>
          <w:caps w:val="0"/>
          <w:color w:val="auto"/>
          <w:spacing w:val="0"/>
          <w:sz w:val="32"/>
          <w:szCs w:val="32"/>
          <w:highlight w:val="none"/>
          <w:u w:val="none"/>
        </w:rPr>
        <w:t>确定</w:t>
      </w:r>
      <w:r>
        <w:rPr>
          <w:rFonts w:hint="eastAsia" w:ascii="仿宋_GB2312" w:hAnsi="仿宋_GB2312" w:eastAsia="仿宋_GB2312" w:cs="仿宋_GB2312"/>
          <w:i w:val="0"/>
          <w:caps w:val="0"/>
          <w:color w:val="auto"/>
          <w:spacing w:val="0"/>
          <w:sz w:val="32"/>
          <w:szCs w:val="32"/>
          <w:highlight w:val="none"/>
          <w:u w:val="none"/>
          <w:lang w:val="en-US" w:eastAsia="zh-CN"/>
        </w:rPr>
        <w:t>入围</w:t>
      </w:r>
      <w:r>
        <w:rPr>
          <w:rFonts w:hint="eastAsia" w:ascii="仿宋_GB2312" w:hAnsi="仿宋_GB2312" w:eastAsia="仿宋_GB2312" w:cs="仿宋_GB2312"/>
          <w:i w:val="0"/>
          <w:caps w:val="0"/>
          <w:color w:val="auto"/>
          <w:spacing w:val="0"/>
          <w:sz w:val="32"/>
          <w:szCs w:val="32"/>
          <w:highlight w:val="none"/>
          <w:u w:val="none"/>
          <w:lang w:eastAsia="zh-CN"/>
        </w:rPr>
        <w:t>现场</w:t>
      </w:r>
      <w:r>
        <w:rPr>
          <w:rFonts w:hint="eastAsia" w:ascii="仿宋_GB2312" w:hAnsi="仿宋_GB2312" w:eastAsia="仿宋_GB2312" w:cs="仿宋_GB2312"/>
          <w:i w:val="0"/>
          <w:caps w:val="0"/>
          <w:color w:val="auto"/>
          <w:spacing w:val="0"/>
          <w:sz w:val="32"/>
          <w:szCs w:val="32"/>
          <w:highlight w:val="none"/>
          <w:u w:val="none"/>
        </w:rPr>
        <w:t>资格复审对象</w:t>
      </w:r>
      <w:r>
        <w:rPr>
          <w:rFonts w:hint="eastAsia" w:ascii="仿宋_GB2312" w:hAnsi="仿宋_GB2312" w:eastAsia="仿宋_GB2312" w:cs="仿宋_GB2312"/>
          <w:color w:val="auto"/>
          <w:sz w:val="32"/>
          <w:szCs w:val="32"/>
          <w:highlight w:val="none"/>
          <w:lang w:val="en-US" w:eastAsia="zh-CN"/>
        </w:rPr>
        <w:t>，其他岗位按1:3的比例</w:t>
      </w:r>
      <w:r>
        <w:rPr>
          <w:rFonts w:hint="eastAsia" w:ascii="仿宋_GB2312" w:hAnsi="仿宋_GB2312" w:eastAsia="仿宋_GB2312" w:cs="仿宋_GB2312"/>
          <w:i w:val="0"/>
          <w:caps w:val="0"/>
          <w:color w:val="auto"/>
          <w:spacing w:val="0"/>
          <w:sz w:val="32"/>
          <w:szCs w:val="32"/>
          <w:highlight w:val="none"/>
          <w:u w:val="none"/>
        </w:rPr>
        <w:t>确定</w:t>
      </w:r>
      <w:r>
        <w:rPr>
          <w:rFonts w:hint="eastAsia" w:ascii="仿宋_GB2312" w:hAnsi="仿宋_GB2312" w:eastAsia="仿宋_GB2312" w:cs="仿宋_GB2312"/>
          <w:i w:val="0"/>
          <w:caps w:val="0"/>
          <w:color w:val="auto"/>
          <w:spacing w:val="0"/>
          <w:sz w:val="32"/>
          <w:szCs w:val="32"/>
          <w:highlight w:val="none"/>
          <w:u w:val="none"/>
          <w:lang w:val="en-US" w:eastAsia="zh-CN"/>
        </w:rPr>
        <w:t>入围</w:t>
      </w:r>
      <w:r>
        <w:rPr>
          <w:rFonts w:hint="eastAsia" w:ascii="仿宋_GB2312" w:hAnsi="仿宋_GB2312" w:eastAsia="仿宋_GB2312" w:cs="仿宋_GB2312"/>
          <w:i w:val="0"/>
          <w:caps w:val="0"/>
          <w:color w:val="auto"/>
          <w:spacing w:val="0"/>
          <w:sz w:val="32"/>
          <w:szCs w:val="32"/>
          <w:highlight w:val="none"/>
          <w:u w:val="none"/>
          <w:lang w:eastAsia="zh-CN"/>
        </w:rPr>
        <w:t>现场</w:t>
      </w:r>
      <w:r>
        <w:rPr>
          <w:rFonts w:hint="eastAsia" w:ascii="仿宋_GB2312" w:hAnsi="仿宋_GB2312" w:eastAsia="仿宋_GB2312" w:cs="仿宋_GB2312"/>
          <w:i w:val="0"/>
          <w:caps w:val="0"/>
          <w:color w:val="auto"/>
          <w:spacing w:val="0"/>
          <w:sz w:val="32"/>
          <w:szCs w:val="32"/>
          <w:highlight w:val="none"/>
          <w:u w:val="none"/>
        </w:rPr>
        <w:t>资格复审对象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none"/>
          <w:lang w:val="en-US" w:eastAsia="zh-CN" w:bidi="ar-SA"/>
        </w:rPr>
        <w:t>不足比例的，按实际人数确定入围现场</w:t>
      </w:r>
      <w:r>
        <w:rPr>
          <w:rFonts w:hint="eastAsia" w:ascii="仿宋_GB2312" w:hAnsi="仿宋_GB2312" w:eastAsia="仿宋_GB2312" w:cs="仿宋_GB2312"/>
          <w:i w:val="0"/>
          <w:caps w:val="0"/>
          <w:color w:val="auto"/>
          <w:spacing w:val="0"/>
          <w:sz w:val="32"/>
          <w:szCs w:val="32"/>
          <w:highlight w:val="none"/>
          <w:u w:val="none"/>
        </w:rPr>
        <w:t>资格复审对象</w:t>
      </w:r>
      <w:r>
        <w:rPr>
          <w:rFonts w:hint="eastAsia" w:ascii="仿宋_GB2312" w:hAnsi="仿宋_GB2312" w:eastAsia="仿宋_GB2312" w:cs="仿宋_GB2312"/>
          <w:color w:val="auto"/>
          <w:sz w:val="32"/>
          <w:szCs w:val="32"/>
          <w:highlight w:val="none"/>
          <w:u w:val="none"/>
          <w:lang w:val="en-US" w:eastAsia="zh-CN" w:bidi="ar-SA"/>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为提高</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w:t>
      </w:r>
      <w:r>
        <w:rPr>
          <w:rFonts w:hint="eastAsia" w:ascii="仿宋_GB2312" w:hAnsi="仿宋_GB2312" w:eastAsia="仿宋_GB2312" w:cs="仿宋_GB2312"/>
          <w:color w:val="auto"/>
          <w:kern w:val="0"/>
          <w:sz w:val="32"/>
          <w:szCs w:val="32"/>
          <w:highlight w:val="none"/>
        </w:rPr>
        <w:t>效率，方便审查，请</w:t>
      </w:r>
      <w:r>
        <w:rPr>
          <w:rFonts w:hint="eastAsia" w:ascii="仿宋_GB2312" w:hAnsi="仿宋_GB2312" w:eastAsia="仿宋_GB2312" w:cs="仿宋_GB2312"/>
          <w:color w:val="auto"/>
          <w:kern w:val="0"/>
          <w:sz w:val="32"/>
          <w:szCs w:val="32"/>
          <w:highlight w:val="none"/>
          <w:lang w:val="en-US" w:eastAsia="zh-CN"/>
        </w:rPr>
        <w:t>考生</w:t>
      </w:r>
      <w:r>
        <w:rPr>
          <w:rFonts w:hint="eastAsia" w:ascii="仿宋_GB2312" w:hAnsi="仿宋_GB2312" w:eastAsia="仿宋_GB2312" w:cs="仿宋_GB2312"/>
          <w:i w:val="0"/>
          <w:caps w:val="0"/>
          <w:color w:val="auto"/>
          <w:spacing w:val="0"/>
          <w:sz w:val="32"/>
          <w:szCs w:val="32"/>
          <w:highlight w:val="none"/>
          <w:u w:val="none"/>
        </w:rPr>
        <w:t>在</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资格复审前自行</w:t>
      </w:r>
      <w:r>
        <w:rPr>
          <w:rFonts w:hint="eastAsia" w:ascii="仿宋_GB2312" w:hAnsi="仿宋_GB2312" w:eastAsia="仿宋_GB2312" w:cs="仿宋_GB2312"/>
          <w:color w:val="auto"/>
          <w:kern w:val="0"/>
          <w:sz w:val="32"/>
          <w:szCs w:val="32"/>
          <w:highlight w:val="none"/>
        </w:rPr>
        <w:t>下载附件1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2020年衢州市衢江区公开招聘小学、幼儿园</w:t>
      </w:r>
      <w:r>
        <w:rPr>
          <w:rFonts w:hint="eastAsia" w:ascii="仿宋_GB2312" w:hAnsi="仿宋_GB2312" w:eastAsia="仿宋_GB2312" w:cs="仿宋_GB2312"/>
          <w:color w:val="auto"/>
          <w:kern w:val="0"/>
          <w:sz w:val="32"/>
          <w:szCs w:val="32"/>
          <w:highlight w:val="none"/>
        </w:rPr>
        <w:t>储备员额教师</w:t>
      </w:r>
      <w:r>
        <w:rPr>
          <w:rFonts w:hint="eastAsia" w:ascii="仿宋_GB2312" w:hAnsi="仿宋_GB2312" w:eastAsia="仿宋_GB2312" w:cs="仿宋_GB2312"/>
          <w:color w:val="auto"/>
          <w:kern w:val="0"/>
          <w:sz w:val="32"/>
          <w:szCs w:val="32"/>
          <w:highlight w:val="none"/>
          <w:lang w:eastAsia="zh-CN"/>
        </w:rPr>
        <w:t>现场资格复审</w:t>
      </w:r>
      <w:r>
        <w:rPr>
          <w:rFonts w:hint="eastAsia" w:ascii="仿宋_GB2312" w:hAnsi="仿宋_GB2312" w:eastAsia="仿宋_GB2312" w:cs="仿宋_GB2312"/>
          <w:color w:val="auto"/>
          <w:kern w:val="0"/>
          <w:sz w:val="32"/>
          <w:szCs w:val="32"/>
          <w:highlight w:val="none"/>
        </w:rPr>
        <w:t>表》（贴好照片，</w:t>
      </w:r>
      <w:r>
        <w:rPr>
          <w:rFonts w:hint="eastAsia" w:ascii="仿宋_GB2312" w:hAnsi="仿宋_GB2312" w:eastAsia="仿宋_GB2312" w:cs="仿宋_GB2312"/>
          <w:color w:val="auto"/>
          <w:kern w:val="0"/>
          <w:sz w:val="32"/>
          <w:szCs w:val="32"/>
          <w:highlight w:val="none"/>
          <w:lang w:val="en-US" w:eastAsia="zh-CN"/>
        </w:rPr>
        <w:t>手写签名</w:t>
      </w:r>
      <w:r>
        <w:rPr>
          <w:rFonts w:hint="eastAsia" w:ascii="仿宋_GB2312" w:hAnsi="仿宋_GB2312" w:eastAsia="仿宋_GB2312" w:cs="仿宋_GB2312"/>
          <w:color w:val="auto"/>
          <w:kern w:val="0"/>
          <w:sz w:val="32"/>
          <w:szCs w:val="32"/>
          <w:highlight w:val="none"/>
        </w:rPr>
        <w:t>），按表格内容要求填写完整。报名时要带上有关材料的原件，材料复印件按以下顺序用订书机装订好：报名表→身份证→</w:t>
      </w:r>
      <w:r>
        <w:rPr>
          <w:rFonts w:hint="eastAsia" w:ascii="仿宋_GB2312" w:hAnsi="仿宋_GB2312" w:eastAsia="仿宋_GB2312" w:cs="仿宋_GB2312"/>
          <w:color w:val="auto"/>
          <w:kern w:val="0"/>
          <w:sz w:val="32"/>
          <w:szCs w:val="32"/>
          <w:highlight w:val="none"/>
          <w:lang w:val="en-US" w:eastAsia="zh-CN"/>
        </w:rPr>
        <w:t>户口本或户籍证明</w:t>
      </w:r>
      <w:r>
        <w:rPr>
          <w:rFonts w:hint="eastAsia" w:ascii="仿宋_GB2312" w:hAnsi="仿宋_GB2312" w:eastAsia="仿宋_GB2312" w:cs="仿宋_GB2312"/>
          <w:color w:val="auto"/>
          <w:kern w:val="0"/>
          <w:sz w:val="32"/>
          <w:szCs w:val="32"/>
          <w:highlight w:val="none"/>
        </w:rPr>
        <w:t>→学历证书→教师资格证（或《中小学幼儿园教师资格考核合格证明》）→普通话等级证书。</w:t>
      </w:r>
      <w:r>
        <w:rPr>
          <w:rFonts w:hint="eastAsia" w:ascii="仿宋_GB2312" w:hAnsi="仿宋_GB2312" w:eastAsia="仿宋_GB2312" w:cs="仿宋_GB2312"/>
          <w:b/>
          <w:bCs/>
          <w:color w:val="auto"/>
          <w:sz w:val="32"/>
          <w:szCs w:val="32"/>
          <w:highlight w:val="none"/>
          <w:lang w:val="en-US" w:eastAsia="zh-CN"/>
        </w:rPr>
        <w:t>其中报考者既不是衢州市市区</w:t>
      </w:r>
      <w:r>
        <w:rPr>
          <w:rFonts w:hint="eastAsia" w:ascii="仿宋_GB2312" w:hAnsi="仿宋_GB2312" w:eastAsia="仿宋_GB2312" w:cs="仿宋_GB2312"/>
          <w:b/>
          <w:bCs/>
          <w:color w:val="auto"/>
          <w:sz w:val="32"/>
          <w:szCs w:val="32"/>
          <w:highlight w:val="none"/>
        </w:rPr>
        <w:t>户籍</w:t>
      </w:r>
      <w:r>
        <w:rPr>
          <w:rFonts w:hint="eastAsia" w:ascii="仿宋_GB2312" w:hAnsi="仿宋_GB2312" w:eastAsia="仿宋_GB2312" w:cs="仿宋_GB2312"/>
          <w:b/>
          <w:bCs/>
          <w:color w:val="auto"/>
          <w:sz w:val="32"/>
          <w:szCs w:val="32"/>
          <w:highlight w:val="none"/>
          <w:lang w:val="en-US" w:eastAsia="zh-CN"/>
        </w:rPr>
        <w:t>也不是衢州市市区生源地的人员，还需要提供</w:t>
      </w:r>
      <w:r>
        <w:rPr>
          <w:rFonts w:hint="eastAsia" w:ascii="仿宋_GB2312" w:hAnsi="仿宋_GB2312" w:eastAsia="仿宋_GB2312" w:cs="仿宋_GB2312"/>
          <w:b/>
          <w:bCs/>
          <w:color w:val="auto"/>
          <w:sz w:val="32"/>
          <w:szCs w:val="32"/>
          <w:highlight w:val="none"/>
        </w:rPr>
        <w:t>报考者或其配偶在衢江区工作，</w:t>
      </w:r>
      <w:r>
        <w:rPr>
          <w:rFonts w:hint="eastAsia" w:ascii="仿宋_GB2312" w:hAnsi="仿宋_GB2312" w:eastAsia="仿宋_GB2312" w:cs="仿宋_GB2312"/>
          <w:b/>
          <w:bCs/>
          <w:color w:val="auto"/>
          <w:sz w:val="32"/>
          <w:szCs w:val="32"/>
          <w:highlight w:val="none"/>
          <w:lang w:val="en-US" w:eastAsia="zh-CN"/>
        </w:rPr>
        <w:t>以及</w:t>
      </w:r>
      <w:r>
        <w:rPr>
          <w:rFonts w:hint="eastAsia" w:ascii="仿宋_GB2312" w:hAnsi="仿宋_GB2312" w:eastAsia="仿宋_GB2312" w:cs="仿宋_GB2312"/>
          <w:b/>
          <w:bCs/>
          <w:color w:val="auto"/>
          <w:sz w:val="32"/>
          <w:szCs w:val="32"/>
          <w:highlight w:val="none"/>
        </w:rPr>
        <w:t>在衢江区缴纳</w:t>
      </w:r>
      <w:r>
        <w:rPr>
          <w:rFonts w:hint="eastAsia" w:ascii="仿宋_GB2312" w:hAnsi="仿宋_GB2312" w:eastAsia="仿宋_GB2312" w:cs="仿宋_GB2312"/>
          <w:b/>
          <w:bCs/>
          <w:color w:val="auto"/>
          <w:sz w:val="32"/>
          <w:szCs w:val="32"/>
          <w:highlight w:val="none"/>
          <w:lang w:val="en-US" w:eastAsia="zh-CN"/>
        </w:rPr>
        <w:t>6个月</w:t>
      </w:r>
      <w:r>
        <w:rPr>
          <w:rFonts w:hint="eastAsia" w:ascii="仿宋_GB2312" w:hAnsi="仿宋_GB2312" w:eastAsia="仿宋_GB2312" w:cs="仿宋_GB2312"/>
          <w:b/>
          <w:bCs/>
          <w:color w:val="auto"/>
          <w:sz w:val="32"/>
          <w:szCs w:val="32"/>
          <w:highlight w:val="none"/>
        </w:rPr>
        <w:t>及以上养老保险的</w:t>
      </w:r>
      <w:r>
        <w:rPr>
          <w:rFonts w:hint="eastAsia" w:ascii="仿宋_GB2312" w:hAnsi="仿宋_GB2312" w:eastAsia="仿宋_GB2312" w:cs="仿宋_GB2312"/>
          <w:b/>
          <w:bCs/>
          <w:color w:val="auto"/>
          <w:sz w:val="32"/>
          <w:szCs w:val="32"/>
          <w:highlight w:val="none"/>
          <w:lang w:val="en-US" w:eastAsia="zh-CN"/>
        </w:rPr>
        <w:t>证明。</w:t>
      </w:r>
      <w:r>
        <w:rPr>
          <w:rFonts w:hint="eastAsia" w:ascii="仿宋_GB2312" w:hAnsi="仿宋_GB2312" w:eastAsia="仿宋_GB2312" w:cs="仿宋_GB2312"/>
          <w:color w:val="auto"/>
          <w:kern w:val="0"/>
          <w:sz w:val="32"/>
          <w:szCs w:val="32"/>
          <w:highlight w:val="none"/>
        </w:rPr>
        <w:t>复印件与原件核对无误后，原件归还。</w:t>
      </w:r>
    </w:p>
    <w:p>
      <w:pPr>
        <w:pStyle w:val="5"/>
        <w:keepNext w:val="0"/>
        <w:keepLines w:val="0"/>
        <w:pageBreakBefore w:val="0"/>
        <w:widowControl/>
        <w:suppressLineNumbers w:val="0"/>
        <w:kinsoku/>
        <w:overflowPunct/>
        <w:topLinePunct w:val="0"/>
        <w:autoSpaceDE w:val="0"/>
        <w:autoSpaceDN/>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u w:val="none"/>
          <w:lang w:val="en-US" w:eastAsia="zh-CN"/>
        </w:rPr>
        <w:t>4.通过现场</w:t>
      </w:r>
      <w:r>
        <w:rPr>
          <w:rFonts w:hint="eastAsia" w:ascii="仿宋_GB2312" w:hAnsi="仿宋_GB2312" w:eastAsia="仿宋_GB2312" w:cs="仿宋_GB2312"/>
          <w:b w:val="0"/>
          <w:color w:val="auto"/>
          <w:sz w:val="32"/>
          <w:szCs w:val="32"/>
          <w:highlight w:val="none"/>
          <w:u w:val="none"/>
        </w:rPr>
        <w:t>资格复审</w:t>
      </w:r>
      <w:r>
        <w:rPr>
          <w:rFonts w:hint="eastAsia" w:ascii="仿宋_GB2312" w:hAnsi="仿宋_GB2312" w:eastAsia="仿宋_GB2312" w:cs="仿宋_GB2312"/>
          <w:b w:val="0"/>
          <w:color w:val="auto"/>
          <w:sz w:val="32"/>
          <w:szCs w:val="32"/>
          <w:highlight w:val="none"/>
          <w:u w:val="none"/>
          <w:lang w:eastAsia="zh-CN"/>
        </w:rPr>
        <w:t>的对象</w:t>
      </w:r>
      <w:r>
        <w:rPr>
          <w:rFonts w:hint="eastAsia" w:ascii="仿宋_GB2312" w:hAnsi="仿宋_GB2312" w:eastAsia="仿宋_GB2312" w:cs="仿宋_GB2312"/>
          <w:b w:val="0"/>
          <w:color w:val="auto"/>
          <w:sz w:val="32"/>
          <w:szCs w:val="32"/>
          <w:highlight w:val="none"/>
          <w:u w:val="none"/>
        </w:rPr>
        <w:t>入围面试</w:t>
      </w:r>
      <w:r>
        <w:rPr>
          <w:rFonts w:hint="eastAsia" w:ascii="仿宋_GB2312" w:hAnsi="仿宋_GB2312" w:eastAsia="仿宋_GB2312" w:cs="仿宋_GB2312"/>
          <w:b w:val="0"/>
          <w:color w:val="auto"/>
          <w:sz w:val="32"/>
          <w:szCs w:val="32"/>
          <w:highlight w:val="none"/>
          <w:u w:val="none"/>
          <w:lang w:eastAsia="zh-CN"/>
        </w:rPr>
        <w:t>，并发放面试通知书</w:t>
      </w:r>
      <w:r>
        <w:rPr>
          <w:rFonts w:hint="eastAsia" w:ascii="仿宋_GB2312" w:hAnsi="仿宋_GB2312" w:eastAsia="仿宋_GB2312" w:cs="仿宋_GB2312"/>
          <w:b w:val="0"/>
          <w:color w:val="auto"/>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rPr>
        <w:t>未按规定时间、地点参加</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资格复审或</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资格复审不合格的，不</w:t>
      </w:r>
      <w:r>
        <w:rPr>
          <w:rFonts w:hint="eastAsia" w:ascii="仿宋_GB2312" w:hAnsi="仿宋_GB2312" w:eastAsia="仿宋_GB2312" w:cs="仿宋_GB2312"/>
          <w:i w:val="0"/>
          <w:caps w:val="0"/>
          <w:color w:val="auto"/>
          <w:spacing w:val="0"/>
          <w:sz w:val="32"/>
          <w:szCs w:val="32"/>
          <w:highlight w:val="none"/>
          <w:u w:val="none"/>
          <w:lang w:eastAsia="zh-CN"/>
        </w:rPr>
        <w:t>得进入</w:t>
      </w:r>
      <w:r>
        <w:rPr>
          <w:rFonts w:hint="eastAsia" w:ascii="仿宋_GB2312" w:hAnsi="仿宋_GB2312" w:eastAsia="仿宋_GB2312" w:cs="仿宋_GB2312"/>
          <w:i w:val="0"/>
          <w:caps w:val="0"/>
          <w:color w:val="auto"/>
          <w:spacing w:val="0"/>
          <w:sz w:val="32"/>
          <w:szCs w:val="32"/>
          <w:highlight w:val="none"/>
          <w:u w:val="none"/>
        </w:rPr>
        <w:t>面试，相关岗位不再递补。</w:t>
      </w:r>
    </w:p>
    <w:p>
      <w:pPr>
        <w:keepNext w:val="0"/>
        <w:keepLines w:val="0"/>
        <w:pageBreakBefore w:val="0"/>
        <w:widowControl/>
        <w:kinsoku/>
        <w:overflowPunct/>
        <w:topLinePunct w:val="0"/>
        <w:bidi w:val="0"/>
        <w:spacing w:line="560" w:lineRule="exact"/>
        <w:ind w:firstLine="640" w:firstLineChars="200"/>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（八）面试</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 w:val="0"/>
          <w:color w:val="auto"/>
          <w:sz w:val="32"/>
          <w:szCs w:val="32"/>
          <w:highlight w:val="none"/>
          <w:u w:val="none"/>
          <w:lang w:val="en-US" w:eastAsia="zh-CN"/>
        </w:rPr>
        <w:t>1.</w:t>
      </w:r>
      <w:r>
        <w:rPr>
          <w:rFonts w:hint="eastAsia" w:ascii="仿宋_GB2312" w:hAnsi="仿宋_GB2312" w:eastAsia="仿宋_GB2312" w:cs="仿宋_GB2312"/>
          <w:b w:val="0"/>
          <w:color w:val="auto"/>
          <w:sz w:val="32"/>
          <w:szCs w:val="32"/>
          <w:highlight w:val="none"/>
          <w:u w:val="none"/>
        </w:rPr>
        <w:t>面试方式为课堂教学，采用模拟情景无学生状态授课的方式进行</w:t>
      </w:r>
      <w:r>
        <w:rPr>
          <w:rFonts w:hint="eastAsia" w:ascii="仿宋_GB2312" w:hAnsi="仿宋_GB2312" w:eastAsia="仿宋_GB2312" w:cs="仿宋_GB2312"/>
          <w:b w:val="0"/>
          <w:color w:val="auto"/>
          <w:sz w:val="32"/>
          <w:szCs w:val="32"/>
          <w:highlight w:val="none"/>
          <w:u w:val="none"/>
          <w:lang w:eastAsia="zh-CN"/>
        </w:rPr>
        <w:t>，</w:t>
      </w:r>
      <w:r>
        <w:rPr>
          <w:rFonts w:hint="eastAsia" w:ascii="仿宋_GB2312" w:hAnsi="仿宋_GB2312" w:eastAsia="仿宋_GB2312" w:cs="仿宋_GB2312"/>
          <w:b w:val="0"/>
          <w:color w:val="auto"/>
          <w:sz w:val="32"/>
          <w:szCs w:val="32"/>
          <w:highlight w:val="none"/>
          <w:u w:val="none"/>
        </w:rPr>
        <w:t>重点</w:t>
      </w:r>
      <w:r>
        <w:rPr>
          <w:rFonts w:hint="eastAsia" w:ascii="仿宋_GB2312" w:hAnsi="仿宋_GB2312" w:eastAsia="仿宋_GB2312" w:cs="仿宋_GB2312"/>
          <w:b w:val="0"/>
          <w:color w:val="auto"/>
          <w:sz w:val="32"/>
          <w:szCs w:val="32"/>
          <w:highlight w:val="none"/>
          <w:u w:val="none"/>
          <w:lang w:eastAsia="zh-CN"/>
        </w:rPr>
        <w:t>考核</w:t>
      </w:r>
      <w:r>
        <w:rPr>
          <w:rFonts w:hint="eastAsia" w:ascii="仿宋_GB2312" w:hAnsi="仿宋_GB2312" w:eastAsia="仿宋_GB2312" w:cs="仿宋_GB2312"/>
          <w:b w:val="0"/>
          <w:color w:val="auto"/>
          <w:sz w:val="32"/>
          <w:szCs w:val="32"/>
          <w:highlight w:val="none"/>
          <w:u w:val="none"/>
        </w:rPr>
        <w:t>考生驾驭课堂教学、处理教材的能力及心理素质等。面试成绩满分为100分，合格分为70分，面试不合格者</w:t>
      </w:r>
      <w:r>
        <w:rPr>
          <w:rFonts w:hint="eastAsia" w:ascii="仿宋_GB2312" w:hAnsi="仿宋_GB2312" w:eastAsia="仿宋_GB2312" w:cs="仿宋_GB2312"/>
          <w:b w:val="0"/>
          <w:color w:val="auto"/>
          <w:sz w:val="32"/>
          <w:szCs w:val="32"/>
          <w:highlight w:val="none"/>
          <w:u w:val="none"/>
          <w:lang w:eastAsia="zh-CN"/>
        </w:rPr>
        <w:t>不得进入下一环节</w:t>
      </w:r>
      <w:r>
        <w:rPr>
          <w:rFonts w:hint="eastAsia" w:ascii="仿宋_GB2312" w:hAnsi="仿宋_GB2312" w:eastAsia="仿宋_GB2312" w:cs="仿宋_GB2312"/>
          <w:b w:val="0"/>
          <w:color w:val="auto"/>
          <w:sz w:val="32"/>
          <w:szCs w:val="32"/>
          <w:highlight w:val="none"/>
          <w:u w:val="none"/>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lang w:val="en-US" w:eastAsia="zh-CN"/>
        </w:rPr>
        <w:t>2.入围面试对象达到25人及以上的岗位，</w:t>
      </w:r>
      <w:r>
        <w:rPr>
          <w:rFonts w:hint="eastAsia" w:ascii="仿宋_GB2312" w:hAnsi="仿宋_GB2312" w:eastAsia="仿宋_GB2312" w:cs="仿宋_GB2312"/>
          <w:bCs/>
          <w:color w:val="auto"/>
          <w:sz w:val="32"/>
          <w:szCs w:val="32"/>
          <w:highlight w:val="none"/>
          <w:u w:val="none"/>
          <w:lang w:eastAsia="zh-CN"/>
        </w:rPr>
        <w:t>根据笔试成绩</w:t>
      </w:r>
      <w:r>
        <w:rPr>
          <w:rFonts w:hint="eastAsia" w:ascii="仿宋_GB2312" w:hAnsi="仿宋_GB2312" w:eastAsia="仿宋_GB2312" w:cs="仿宋_GB2312"/>
          <w:bCs/>
          <w:color w:val="auto"/>
          <w:sz w:val="32"/>
          <w:szCs w:val="32"/>
          <w:highlight w:val="none"/>
          <w:u w:val="none"/>
        </w:rPr>
        <w:t>采用“蛇形分组法”</w:t>
      </w:r>
      <w:r>
        <w:rPr>
          <w:rFonts w:hint="eastAsia" w:ascii="仿宋_GB2312" w:hAnsi="仿宋_GB2312" w:eastAsia="仿宋_GB2312" w:cs="仿宋_GB2312"/>
          <w:bCs/>
          <w:color w:val="auto"/>
          <w:sz w:val="32"/>
          <w:szCs w:val="32"/>
          <w:highlight w:val="none"/>
          <w:u w:val="none"/>
          <w:lang w:eastAsia="zh-CN"/>
        </w:rPr>
        <w:t>分组，</w:t>
      </w:r>
      <w:r>
        <w:rPr>
          <w:rFonts w:hint="eastAsia" w:ascii="仿宋_GB2312" w:hAnsi="仿宋_GB2312" w:eastAsia="仿宋_GB2312" w:cs="仿宋_GB2312"/>
          <w:bCs/>
          <w:color w:val="auto"/>
          <w:sz w:val="32"/>
          <w:szCs w:val="32"/>
          <w:highlight w:val="none"/>
          <w:u w:val="none"/>
          <w:lang w:val="en-US" w:eastAsia="zh-CN"/>
        </w:rPr>
        <w:t>分组后进行面试。</w:t>
      </w:r>
    </w:p>
    <w:p>
      <w:pPr>
        <w:keepNext w:val="0"/>
        <w:keepLines w:val="0"/>
        <w:pageBreakBefore w:val="0"/>
        <w:widowControl/>
        <w:kinsoku/>
        <w:overflowPunct/>
        <w:topLinePunct w:val="0"/>
        <w:bidi w:val="0"/>
        <w:spacing w:line="560" w:lineRule="exact"/>
        <w:ind w:firstLine="640" w:firstLineChars="200"/>
        <w:rPr>
          <w:rStyle w:val="9"/>
          <w:rFonts w:hint="eastAsia" w:ascii="仿宋_GB2312" w:hAnsi="仿宋_GB2312" w:eastAsia="仿宋_GB2312" w:cs="仿宋_GB2312"/>
          <w:b/>
          <w:bCs w:val="0"/>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（九）建立储备员额教师备选库</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i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1.公招编内教师面试合格落聘的兼报者和</w:t>
      </w:r>
      <w:r>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t>本次招聘面试合格的对象，均纳入储备员额教师备选库。</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zh-CN"/>
        </w:rPr>
        <w:t>入库对象依折合总成绩从高分到低分，</w:t>
      </w:r>
      <w:r>
        <w:rPr>
          <w:rFonts w:hint="eastAsia" w:ascii="仿宋_GB2312" w:hAnsi="仿宋_GB2312" w:eastAsia="仿宋_GB2312" w:cs="仿宋_GB2312"/>
          <w:color w:val="auto"/>
          <w:kern w:val="0"/>
          <w:sz w:val="32"/>
          <w:szCs w:val="32"/>
          <w:highlight w:val="none"/>
        </w:rPr>
        <w:t>按</w:t>
      </w:r>
      <w:r>
        <w:rPr>
          <w:rFonts w:hint="eastAsia" w:ascii="仿宋_GB2312" w:hAnsi="仿宋_GB2312" w:eastAsia="仿宋_GB2312" w:cs="仿宋_GB2312"/>
          <w:color w:val="auto"/>
          <w:kern w:val="0"/>
          <w:sz w:val="32"/>
          <w:szCs w:val="32"/>
          <w:highlight w:val="none"/>
          <w:lang w:eastAsia="zh-CN"/>
        </w:rPr>
        <w:t>本次</w:t>
      </w:r>
      <w:r>
        <w:rPr>
          <w:rFonts w:hint="eastAsia" w:ascii="仿宋_GB2312" w:hAnsi="仿宋_GB2312" w:eastAsia="仿宋_GB2312" w:cs="仿宋_GB2312"/>
          <w:color w:val="auto"/>
          <w:kern w:val="0"/>
          <w:sz w:val="32"/>
          <w:szCs w:val="32"/>
          <w:highlight w:val="none"/>
        </w:rPr>
        <w:t>招聘计划数1:1</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比例确定体检对象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color w:val="auto"/>
          <w:sz w:val="32"/>
          <w:szCs w:val="32"/>
          <w:highlight w:val="none"/>
          <w:u w:val="none"/>
        </w:rPr>
        <w:t>体检人数不足的，按实际人数参加体检</w:t>
      </w:r>
      <w:r>
        <w:rPr>
          <w:rFonts w:hint="eastAsia" w:ascii="仿宋_GB2312" w:hAnsi="仿宋_GB2312" w:eastAsia="仿宋_GB2312" w:cs="仿宋_GB2312"/>
          <w:b w:val="0"/>
          <w:color w:val="auto"/>
          <w:sz w:val="32"/>
          <w:szCs w:val="32"/>
          <w:highlight w:val="none"/>
          <w:u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en-US" w:eastAsia="zh-CN"/>
        </w:rPr>
        <w:t>3.</w:t>
      </w:r>
      <w:r>
        <w:rPr>
          <w:rStyle w:val="9"/>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储备员额教师备选库建立后</w:t>
      </w: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en-US" w:eastAsia="zh-CN"/>
        </w:rPr>
        <w:t>因衢江区</w:t>
      </w:r>
      <w:r>
        <w:rPr>
          <w:rFonts w:hint="eastAsia" w:ascii="仿宋_GB2312" w:hAnsi="仿宋_GB2312" w:eastAsia="仿宋_GB2312" w:cs="仿宋_GB2312"/>
          <w:color w:val="auto"/>
          <w:sz w:val="32"/>
          <w:szCs w:val="32"/>
          <w:highlight w:val="none"/>
        </w:rPr>
        <w:t>教育教学工作需要</w:t>
      </w:r>
      <w:r>
        <w:rPr>
          <w:rFonts w:hint="eastAsia" w:ascii="仿宋_GB2312" w:hAnsi="仿宋_GB2312" w:eastAsia="仿宋_GB2312" w:cs="仿宋_GB2312"/>
          <w:color w:val="auto"/>
          <w:sz w:val="32"/>
          <w:szCs w:val="32"/>
          <w:highlight w:val="none"/>
          <w:u w:val="none"/>
          <w:lang w:val="zh-CN"/>
        </w:rPr>
        <w:t>补充储备员额教师的，经学校申请，报请衢江区教育局同意，按折合总成绩从高分到低分，依次征求需求岗位类型的入库对象意见，同意应聘的，经体检、考核、公示后办理相关聘用手续。</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4.入库对象待聘资格保留至</w:t>
      </w:r>
      <w:r>
        <w:rPr>
          <w:rFonts w:hint="eastAsia" w:ascii="仿宋_GB2312" w:hAnsi="仿宋_GB2312" w:eastAsia="仿宋_GB2312" w:cs="仿宋_GB2312"/>
          <w:b w:val="0"/>
          <w:bCs/>
          <w:color w:val="auto"/>
          <w:sz w:val="32"/>
          <w:szCs w:val="32"/>
          <w:highlight w:val="none"/>
          <w:u w:val="none"/>
          <w:lang w:val="zh-CN"/>
        </w:rPr>
        <w:t>衢江区</w:t>
      </w:r>
      <w:r>
        <w:rPr>
          <w:rFonts w:hint="eastAsia" w:ascii="仿宋_GB2312" w:hAnsi="仿宋_GB2312" w:eastAsia="仿宋_GB2312" w:cs="仿宋_GB2312"/>
          <w:b w:val="0"/>
          <w:bCs/>
          <w:color w:val="auto"/>
          <w:sz w:val="32"/>
          <w:szCs w:val="32"/>
          <w:highlight w:val="none"/>
          <w:u w:val="none"/>
          <w:lang w:val="en-US" w:eastAsia="zh-CN"/>
        </w:rPr>
        <w:t>同类岗位</w:t>
      </w:r>
      <w:r>
        <w:rPr>
          <w:rFonts w:hint="eastAsia" w:ascii="仿宋_GB2312" w:hAnsi="仿宋_GB2312" w:eastAsia="仿宋_GB2312" w:cs="仿宋_GB2312"/>
          <w:b w:val="0"/>
          <w:bCs/>
          <w:color w:val="auto"/>
          <w:sz w:val="32"/>
          <w:szCs w:val="32"/>
          <w:highlight w:val="none"/>
          <w:u w:val="none"/>
          <w:lang w:val="zh-CN"/>
        </w:rPr>
        <w:t>公开招聘</w:t>
      </w:r>
      <w:r>
        <w:rPr>
          <w:rStyle w:val="9"/>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储备员额教师公告发布之日止</w:t>
      </w:r>
      <w:r>
        <w:rPr>
          <w:rFonts w:hint="eastAsia" w:ascii="仿宋_GB2312" w:hAnsi="仿宋_GB2312" w:eastAsia="仿宋_GB2312" w:cs="仿宋_GB2312"/>
          <w:color w:val="auto"/>
          <w:sz w:val="32"/>
          <w:szCs w:val="32"/>
          <w:highlight w:val="none"/>
          <w:u w:val="none"/>
          <w:lang w:val="zh-CN"/>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t>5.</w:t>
      </w:r>
      <w:r>
        <w:rPr>
          <w:rFonts w:hint="eastAsia" w:ascii="仿宋_GB2312" w:hAnsi="仿宋_GB2312" w:eastAsia="仿宋_GB2312" w:cs="仿宋_GB2312"/>
          <w:b/>
          <w:bCs w:val="0"/>
          <w:strike w:val="0"/>
          <w:dstrike w:val="0"/>
          <w:color w:val="auto"/>
          <w:sz w:val="32"/>
          <w:szCs w:val="32"/>
          <w:highlight w:val="none"/>
          <w:u w:val="none"/>
          <w:lang w:eastAsia="zh-CN"/>
        </w:rPr>
        <w:t>折合总成绩计算及排序</w:t>
      </w:r>
      <w:r>
        <w:rPr>
          <w:rFonts w:hint="eastAsia" w:ascii="仿宋_GB2312" w:hAnsi="仿宋_GB2312" w:eastAsia="仿宋_GB2312" w:cs="仿宋_GB2312"/>
          <w:b/>
          <w:bCs/>
          <w:i w:val="0"/>
          <w:caps w:val="0"/>
          <w:color w:val="auto"/>
          <w:spacing w:val="0"/>
          <w:kern w:val="0"/>
          <w:sz w:val="32"/>
          <w:szCs w:val="32"/>
          <w:highlight w:val="none"/>
          <w:u w:val="none"/>
          <w:shd w:val="clear" w:fill="FFFFFF"/>
          <w:lang w:val="en-US" w:eastAsia="zh-CN" w:bidi="ar"/>
        </w:rPr>
        <w:t>规则</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（1）计算</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w:t>
      </w: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w:t>
      </w:r>
      <w:r>
        <w:rPr>
          <w:rFonts w:hint="eastAsia" w:ascii="仿宋_GB2312" w:hAnsi="仿宋_GB2312" w:eastAsia="仿宋_GB2312" w:cs="仿宋_GB2312"/>
          <w:bCs/>
          <w:color w:val="auto"/>
          <w:sz w:val="32"/>
          <w:szCs w:val="32"/>
          <w:highlight w:val="none"/>
          <w:u w:val="none"/>
          <w:lang w:eastAsia="zh-CN"/>
        </w:rPr>
        <w:t>为使得两类对象及</w:t>
      </w:r>
      <w:r>
        <w:rPr>
          <w:rFonts w:hint="eastAsia" w:ascii="仿宋_GB2312" w:hAnsi="仿宋_GB2312" w:eastAsia="仿宋_GB2312" w:cs="仿宋_GB2312"/>
          <w:bCs/>
          <w:color w:val="auto"/>
          <w:sz w:val="32"/>
          <w:szCs w:val="32"/>
          <w:highlight w:val="none"/>
          <w:u w:val="none"/>
        </w:rPr>
        <w:t>“蛇形分组法”</w:t>
      </w:r>
      <w:r>
        <w:rPr>
          <w:rFonts w:hint="eastAsia" w:ascii="仿宋_GB2312" w:hAnsi="仿宋_GB2312" w:eastAsia="仿宋_GB2312" w:cs="仿宋_GB2312"/>
          <w:bCs/>
          <w:color w:val="auto"/>
          <w:sz w:val="32"/>
          <w:szCs w:val="32"/>
          <w:highlight w:val="none"/>
          <w:u w:val="none"/>
          <w:lang w:eastAsia="zh-CN"/>
        </w:rPr>
        <w:t>分组岗位的面试成绩具有可比性，同岗位类型考生</w:t>
      </w:r>
      <w:r>
        <w:rPr>
          <w:rFonts w:hint="eastAsia" w:ascii="仿宋_GB2312" w:hAnsi="仿宋_GB2312" w:eastAsia="仿宋_GB2312" w:cs="仿宋_GB2312"/>
          <w:bCs/>
          <w:color w:val="auto"/>
          <w:sz w:val="32"/>
          <w:szCs w:val="32"/>
          <w:highlight w:val="none"/>
          <w:u w:val="none"/>
        </w:rPr>
        <w:t>面试成绩</w:t>
      </w:r>
      <w:r>
        <w:rPr>
          <w:rFonts w:hint="eastAsia" w:ascii="仿宋_GB2312" w:hAnsi="仿宋_GB2312" w:eastAsia="仿宋_GB2312" w:cs="仿宋_GB2312"/>
          <w:bCs/>
          <w:strike w:val="0"/>
          <w:dstrike w:val="0"/>
          <w:color w:val="auto"/>
          <w:sz w:val="32"/>
          <w:szCs w:val="32"/>
          <w:highlight w:val="none"/>
          <w:u w:val="none"/>
          <w:lang w:eastAsia="zh-CN"/>
        </w:rPr>
        <w:t>采用“</w:t>
      </w:r>
      <w:r>
        <w:rPr>
          <w:rFonts w:hint="eastAsia" w:ascii="仿宋_GB2312" w:hAnsi="仿宋_GB2312" w:eastAsia="仿宋_GB2312" w:cs="仿宋_GB2312"/>
          <w:bCs/>
          <w:color w:val="auto"/>
          <w:sz w:val="32"/>
          <w:szCs w:val="32"/>
          <w:highlight w:val="none"/>
          <w:u w:val="none"/>
        </w:rPr>
        <w:t>修正系数法</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计</w:t>
      </w:r>
      <w:r>
        <w:rPr>
          <w:rFonts w:hint="eastAsia" w:ascii="仿宋_GB2312" w:hAnsi="仿宋_GB2312" w:eastAsia="仿宋_GB2312" w:cs="仿宋_GB2312"/>
          <w:bCs/>
          <w:strike w:val="0"/>
          <w:dstrike w:val="0"/>
          <w:color w:val="auto"/>
          <w:sz w:val="32"/>
          <w:szCs w:val="32"/>
          <w:highlight w:val="none"/>
          <w:u w:val="none"/>
        </w:rPr>
        <w:t>算</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w:t>
      </w:r>
      <w:r>
        <w:rPr>
          <w:rFonts w:hint="eastAsia" w:ascii="仿宋_GB2312" w:hAnsi="仿宋_GB2312" w:eastAsia="仿宋_GB2312" w:cs="仿宋_GB2312"/>
          <w:bCs/>
          <w:color w:val="auto"/>
          <w:sz w:val="32"/>
          <w:szCs w:val="32"/>
          <w:highlight w:val="none"/>
          <w:u w:val="none"/>
          <w:lang w:eastAsia="zh-CN"/>
        </w:rPr>
        <w:t>具体计算方法如下：</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eastAsia="zh-CN"/>
        </w:rPr>
        <w:t>考生</w:t>
      </w:r>
      <w:r>
        <w:rPr>
          <w:rFonts w:hint="eastAsia" w:ascii="仿宋_GB2312" w:hAnsi="仿宋_GB2312" w:eastAsia="仿宋_GB2312" w:cs="仿宋_GB2312"/>
          <w:bCs/>
          <w:color w:val="auto"/>
          <w:sz w:val="32"/>
          <w:szCs w:val="32"/>
          <w:highlight w:val="none"/>
          <w:u w:val="none"/>
        </w:rPr>
        <w:t>修正后面试成绩＝考生面试</w:t>
      </w:r>
      <w:r>
        <w:rPr>
          <w:rFonts w:hint="eastAsia" w:ascii="仿宋_GB2312" w:hAnsi="仿宋_GB2312" w:eastAsia="仿宋_GB2312" w:cs="仿宋_GB2312"/>
          <w:bCs/>
          <w:strike w:val="0"/>
          <w:dstrike w:val="0"/>
          <w:color w:val="auto"/>
          <w:sz w:val="32"/>
          <w:szCs w:val="32"/>
          <w:highlight w:val="none"/>
          <w:u w:val="none"/>
          <w:lang w:eastAsia="zh-CN"/>
        </w:rPr>
        <w:t>成绩</w:t>
      </w:r>
      <w:r>
        <w:rPr>
          <w:rFonts w:hint="eastAsia" w:ascii="仿宋_GB2312" w:hAnsi="仿宋_GB2312" w:eastAsia="仿宋_GB2312" w:cs="仿宋_GB2312"/>
          <w:bCs/>
          <w:color w:val="auto"/>
          <w:sz w:val="32"/>
          <w:szCs w:val="32"/>
          <w:highlight w:val="none"/>
          <w:u w:val="none"/>
        </w:rPr>
        <w:t>×修正系数。</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strike w:val="0"/>
          <w:dstrike w:val="0"/>
          <w:color w:val="auto"/>
          <w:sz w:val="32"/>
          <w:szCs w:val="32"/>
          <w:highlight w:val="none"/>
          <w:u w:val="none"/>
        </w:rPr>
      </w:pPr>
      <w:r>
        <w:rPr>
          <w:rFonts w:hint="eastAsia" w:ascii="仿宋_GB2312" w:hAnsi="仿宋_GB2312" w:eastAsia="仿宋_GB2312" w:cs="仿宋_GB2312"/>
          <w:bCs/>
          <w:color w:val="auto"/>
          <w:sz w:val="32"/>
          <w:szCs w:val="32"/>
          <w:highlight w:val="none"/>
          <w:u w:val="none"/>
        </w:rPr>
        <w:t>修正系数＝</w:t>
      </w:r>
      <w:r>
        <w:rPr>
          <w:rFonts w:hint="eastAsia" w:ascii="仿宋_GB2312" w:hAnsi="仿宋_GB2312" w:eastAsia="仿宋_GB2312" w:cs="仿宋_GB2312"/>
          <w:bCs/>
          <w:color w:val="auto"/>
          <w:sz w:val="32"/>
          <w:szCs w:val="32"/>
          <w:highlight w:val="none"/>
          <w:u w:val="none"/>
          <w:lang w:eastAsia="zh-CN"/>
        </w:rPr>
        <w:t>同岗位类型</w:t>
      </w:r>
      <w:r>
        <w:rPr>
          <w:rFonts w:hint="eastAsia" w:ascii="仿宋_GB2312" w:hAnsi="仿宋_GB2312" w:eastAsia="仿宋_GB2312" w:cs="仿宋_GB2312"/>
          <w:bCs/>
          <w:color w:val="auto"/>
          <w:sz w:val="32"/>
          <w:szCs w:val="32"/>
          <w:highlight w:val="none"/>
          <w:u w:val="none"/>
        </w:rPr>
        <w:t>全部考生</w:t>
      </w:r>
      <w:r>
        <w:rPr>
          <w:rFonts w:hint="eastAsia" w:ascii="仿宋_GB2312" w:hAnsi="仿宋_GB2312" w:eastAsia="仿宋_GB2312" w:cs="仿宋_GB2312"/>
          <w:bCs/>
          <w:color w:val="auto"/>
          <w:sz w:val="32"/>
          <w:szCs w:val="32"/>
          <w:highlight w:val="none"/>
          <w:u w:val="none"/>
          <w:lang w:eastAsia="zh-CN"/>
        </w:rPr>
        <w:t>的面试成绩平均分</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该考生所在面试组同岗位类型全部考生的面试成绩平均分</w:t>
      </w:r>
      <w:r>
        <w:rPr>
          <w:rFonts w:hint="eastAsia" w:ascii="仿宋_GB2312" w:hAnsi="仿宋_GB2312" w:eastAsia="仿宋_GB2312" w:cs="仿宋_GB2312"/>
          <w:bCs/>
          <w:strike w:val="0"/>
          <w:dstrike w:val="0"/>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同岗位类型</w:t>
      </w:r>
      <w:r>
        <w:rPr>
          <w:rFonts w:hint="eastAsia" w:ascii="仿宋_GB2312" w:hAnsi="仿宋_GB2312" w:eastAsia="仿宋_GB2312" w:cs="仿宋_GB2312"/>
          <w:bCs/>
          <w:color w:val="auto"/>
          <w:sz w:val="32"/>
          <w:szCs w:val="32"/>
          <w:highlight w:val="none"/>
          <w:u w:val="none"/>
        </w:rPr>
        <w:t>全部考生</w:t>
      </w:r>
      <w:r>
        <w:rPr>
          <w:rFonts w:hint="eastAsia" w:ascii="仿宋_GB2312" w:hAnsi="仿宋_GB2312" w:eastAsia="仿宋_GB2312" w:cs="仿宋_GB2312"/>
          <w:bCs/>
          <w:color w:val="auto"/>
          <w:sz w:val="32"/>
          <w:szCs w:val="32"/>
          <w:highlight w:val="none"/>
          <w:u w:val="none"/>
          <w:lang w:eastAsia="zh-CN"/>
        </w:rPr>
        <w:t>的面试成绩</w:t>
      </w:r>
      <w:r>
        <w:rPr>
          <w:rFonts w:hint="eastAsia" w:ascii="仿宋_GB2312" w:hAnsi="仿宋_GB2312" w:eastAsia="仿宋_GB2312" w:cs="仿宋_GB2312"/>
          <w:bCs/>
          <w:strike w:val="0"/>
          <w:dstrike w:val="0"/>
          <w:color w:val="auto"/>
          <w:sz w:val="32"/>
          <w:szCs w:val="32"/>
          <w:highlight w:val="none"/>
          <w:u w:val="none"/>
        </w:rPr>
        <w:t>之和÷</w:t>
      </w:r>
      <w:r>
        <w:rPr>
          <w:rFonts w:hint="eastAsia" w:ascii="仿宋_GB2312" w:hAnsi="仿宋_GB2312" w:eastAsia="仿宋_GB2312" w:cs="仿宋_GB2312"/>
          <w:bCs/>
          <w:color w:val="auto"/>
          <w:sz w:val="32"/>
          <w:szCs w:val="32"/>
          <w:highlight w:val="none"/>
          <w:u w:val="none"/>
          <w:lang w:eastAsia="zh-CN"/>
        </w:rPr>
        <w:t>同岗位类型</w:t>
      </w:r>
      <w:r>
        <w:rPr>
          <w:rFonts w:hint="eastAsia" w:ascii="仿宋_GB2312" w:hAnsi="仿宋_GB2312" w:eastAsia="仿宋_GB2312" w:cs="仿宋_GB2312"/>
          <w:bCs/>
          <w:color w:val="auto"/>
          <w:sz w:val="32"/>
          <w:szCs w:val="32"/>
          <w:highlight w:val="none"/>
          <w:u w:val="none"/>
        </w:rPr>
        <w:t>全部考生</w:t>
      </w:r>
      <w:r>
        <w:rPr>
          <w:rFonts w:hint="eastAsia" w:ascii="仿宋_GB2312" w:hAnsi="仿宋_GB2312" w:eastAsia="仿宋_GB2312" w:cs="仿宋_GB2312"/>
          <w:bCs/>
          <w:color w:val="auto"/>
          <w:sz w:val="32"/>
          <w:szCs w:val="32"/>
          <w:highlight w:val="none"/>
          <w:u w:val="none"/>
          <w:lang w:eastAsia="zh-CN"/>
        </w:rPr>
        <w:t>人</w:t>
      </w:r>
      <w:r>
        <w:rPr>
          <w:rFonts w:hint="eastAsia" w:ascii="仿宋_GB2312" w:hAnsi="仿宋_GB2312" w:eastAsia="仿宋_GB2312" w:cs="仿宋_GB2312"/>
          <w:bCs/>
          <w:strike w:val="0"/>
          <w:dstrike w:val="0"/>
          <w:color w:val="auto"/>
          <w:sz w:val="32"/>
          <w:szCs w:val="32"/>
          <w:highlight w:val="none"/>
          <w:u w:val="none"/>
        </w:rPr>
        <w:t>数）÷（</w:t>
      </w:r>
      <w:r>
        <w:rPr>
          <w:rFonts w:hint="eastAsia" w:ascii="仿宋_GB2312" w:hAnsi="仿宋_GB2312" w:eastAsia="仿宋_GB2312" w:cs="仿宋_GB2312"/>
          <w:bCs/>
          <w:color w:val="auto"/>
          <w:sz w:val="32"/>
          <w:szCs w:val="32"/>
          <w:highlight w:val="none"/>
          <w:u w:val="none"/>
          <w:lang w:eastAsia="zh-CN"/>
        </w:rPr>
        <w:t>该考生所在面试组同岗位类型全部考生的面试成绩</w:t>
      </w:r>
      <w:r>
        <w:rPr>
          <w:rFonts w:hint="eastAsia" w:ascii="仿宋_GB2312" w:hAnsi="仿宋_GB2312" w:eastAsia="仿宋_GB2312" w:cs="仿宋_GB2312"/>
          <w:bCs/>
          <w:strike w:val="0"/>
          <w:dstrike w:val="0"/>
          <w:color w:val="auto"/>
          <w:sz w:val="32"/>
          <w:szCs w:val="32"/>
          <w:highlight w:val="none"/>
          <w:u w:val="none"/>
        </w:rPr>
        <w:t>之和÷</w:t>
      </w:r>
      <w:r>
        <w:rPr>
          <w:rFonts w:hint="eastAsia" w:ascii="仿宋_GB2312" w:hAnsi="仿宋_GB2312" w:eastAsia="仿宋_GB2312" w:cs="仿宋_GB2312"/>
          <w:bCs/>
          <w:color w:val="auto"/>
          <w:sz w:val="32"/>
          <w:szCs w:val="32"/>
          <w:highlight w:val="none"/>
          <w:u w:val="none"/>
          <w:lang w:eastAsia="zh-CN"/>
        </w:rPr>
        <w:t>该考生所在面试组同岗位类型全部考生人</w:t>
      </w:r>
      <w:r>
        <w:rPr>
          <w:rFonts w:hint="eastAsia" w:ascii="仿宋_GB2312" w:hAnsi="仿宋_GB2312" w:eastAsia="仿宋_GB2312" w:cs="仿宋_GB2312"/>
          <w:bCs/>
          <w:strike w:val="0"/>
          <w:dstrike w:val="0"/>
          <w:color w:val="auto"/>
          <w:sz w:val="32"/>
          <w:szCs w:val="32"/>
          <w:highlight w:val="none"/>
          <w:u w:val="none"/>
        </w:rPr>
        <w:t>数）。</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strike w:val="0"/>
          <w:dstrike w:val="0"/>
          <w:color w:val="auto"/>
          <w:sz w:val="32"/>
          <w:szCs w:val="32"/>
          <w:highlight w:val="none"/>
          <w:u w:val="none"/>
          <w:lang w:eastAsia="zh-CN"/>
        </w:rPr>
      </w:pPr>
      <w:r>
        <w:rPr>
          <w:rFonts w:hint="eastAsia" w:ascii="仿宋_GB2312" w:hAnsi="仿宋_GB2312" w:eastAsia="仿宋_GB2312" w:cs="仿宋_GB2312"/>
          <w:bCs/>
          <w:strike w:val="0"/>
          <w:dstrike w:val="0"/>
          <w:color w:val="auto"/>
          <w:sz w:val="32"/>
          <w:szCs w:val="32"/>
          <w:highlight w:val="none"/>
          <w:u w:val="none"/>
          <w:lang w:eastAsia="zh-CN"/>
        </w:rPr>
        <w:t>修正系数、</w:t>
      </w:r>
      <w:r>
        <w:rPr>
          <w:rFonts w:hint="eastAsia" w:ascii="仿宋_GB2312" w:hAnsi="仿宋_GB2312" w:eastAsia="仿宋_GB2312" w:cs="仿宋_GB2312"/>
          <w:bCs/>
          <w:color w:val="auto"/>
          <w:sz w:val="32"/>
          <w:szCs w:val="32"/>
          <w:highlight w:val="none"/>
          <w:u w:val="none"/>
        </w:rPr>
        <w:t>修正后面试成绩</w:t>
      </w:r>
      <w:r>
        <w:rPr>
          <w:rFonts w:hint="eastAsia" w:ascii="仿宋_GB2312" w:hAnsi="仿宋_GB2312" w:eastAsia="仿宋_GB2312" w:cs="仿宋_GB2312"/>
          <w:bCs/>
          <w:strike w:val="0"/>
          <w:dstrike w:val="0"/>
          <w:color w:val="auto"/>
          <w:sz w:val="32"/>
          <w:szCs w:val="32"/>
          <w:highlight w:val="none"/>
          <w:u w:val="none"/>
          <w:lang w:eastAsia="zh-CN"/>
        </w:rPr>
        <w:t>计算</w:t>
      </w:r>
      <w:r>
        <w:rPr>
          <w:rFonts w:hint="eastAsia" w:ascii="仿宋_GB2312" w:hAnsi="仿宋_GB2312" w:eastAsia="仿宋_GB2312" w:cs="仿宋_GB2312"/>
          <w:bCs/>
          <w:strike w:val="0"/>
          <w:dstrike w:val="0"/>
          <w:color w:val="auto"/>
          <w:sz w:val="32"/>
          <w:szCs w:val="32"/>
          <w:highlight w:val="none"/>
          <w:u w:val="none"/>
        </w:rPr>
        <w:t>到小数点后</w:t>
      </w:r>
      <w:r>
        <w:rPr>
          <w:rFonts w:hint="eastAsia" w:ascii="仿宋_GB2312" w:hAnsi="仿宋_GB2312" w:eastAsia="仿宋_GB2312" w:cs="仿宋_GB2312"/>
          <w:bCs/>
          <w:strike w:val="0"/>
          <w:dstrike w:val="0"/>
          <w:color w:val="auto"/>
          <w:sz w:val="32"/>
          <w:szCs w:val="32"/>
          <w:highlight w:val="none"/>
          <w:u w:val="none"/>
          <w:lang w:eastAsia="zh-CN"/>
        </w:rPr>
        <w:t>四</w:t>
      </w:r>
      <w:r>
        <w:rPr>
          <w:rFonts w:hint="eastAsia" w:ascii="仿宋_GB2312" w:hAnsi="仿宋_GB2312" w:eastAsia="仿宋_GB2312" w:cs="仿宋_GB2312"/>
          <w:bCs/>
          <w:strike w:val="0"/>
          <w:dstrike w:val="0"/>
          <w:color w:val="auto"/>
          <w:sz w:val="32"/>
          <w:szCs w:val="32"/>
          <w:highlight w:val="none"/>
          <w:u w:val="none"/>
        </w:rPr>
        <w:t>位，尾数四舍五入</w:t>
      </w:r>
      <w:r>
        <w:rPr>
          <w:rFonts w:hint="eastAsia" w:ascii="仿宋_GB2312" w:hAnsi="仿宋_GB2312" w:eastAsia="仿宋_GB2312" w:cs="仿宋_GB2312"/>
          <w:bCs/>
          <w:strike w:val="0"/>
          <w:dstrike w:val="0"/>
          <w:color w:val="auto"/>
          <w:sz w:val="32"/>
          <w:szCs w:val="32"/>
          <w:highlight w:val="none"/>
          <w:u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Cs/>
          <w:strike w:val="0"/>
          <w:dstrike w:val="0"/>
          <w:color w:val="auto"/>
          <w:sz w:val="32"/>
          <w:szCs w:val="32"/>
          <w:highlight w:val="none"/>
          <w:u w:val="none"/>
          <w:lang w:val="en-US" w:eastAsia="zh-CN"/>
        </w:rPr>
        <w:t>2</w:t>
      </w:r>
      <w:r>
        <w:rPr>
          <w:rFonts w:hint="eastAsia" w:ascii="仿宋_GB2312" w:hAnsi="仿宋_GB2312" w:eastAsia="仿宋_GB2312" w:cs="仿宋_GB2312"/>
          <w:bCs/>
          <w:strike w:val="0"/>
          <w:dstrike w:val="0"/>
          <w:color w:val="auto"/>
          <w:sz w:val="32"/>
          <w:szCs w:val="32"/>
          <w:highlight w:val="none"/>
          <w:u w:val="none"/>
          <w:lang w:eastAsia="zh-CN"/>
        </w:rPr>
        <w:t>）计算折合总成绩。</w:t>
      </w:r>
      <w:r>
        <w:rPr>
          <w:rFonts w:hint="eastAsia" w:ascii="仿宋_GB2312" w:hAnsi="仿宋_GB2312" w:eastAsia="仿宋_GB2312" w:cs="仿宋_GB2312"/>
          <w:color w:val="auto"/>
          <w:sz w:val="32"/>
          <w:szCs w:val="32"/>
          <w:highlight w:val="none"/>
          <w:u w:val="none"/>
          <w:lang w:val="zh-CN"/>
        </w:rPr>
        <w:t>笔试、面试结束后，按考生笔试</w:t>
      </w:r>
      <w:r>
        <w:rPr>
          <w:rFonts w:hint="eastAsia" w:ascii="仿宋_GB2312" w:hAnsi="仿宋_GB2312" w:eastAsia="仿宋_GB2312" w:cs="仿宋_GB2312"/>
          <w:color w:val="auto"/>
          <w:sz w:val="32"/>
          <w:szCs w:val="32"/>
          <w:highlight w:val="none"/>
          <w:u w:val="none"/>
          <w:lang w:val="en-US" w:eastAsia="zh-CN"/>
        </w:rPr>
        <w:t>分数</w:t>
      </w:r>
      <w:r>
        <w:rPr>
          <w:rFonts w:hint="eastAsia" w:ascii="仿宋_GB2312" w:hAnsi="仿宋_GB2312" w:eastAsia="仿宋_GB2312" w:cs="仿宋_GB2312"/>
          <w:color w:val="auto"/>
          <w:sz w:val="32"/>
          <w:szCs w:val="32"/>
          <w:highlight w:val="none"/>
          <w:u w:val="none"/>
          <w:lang w:val="zh-CN"/>
        </w:rPr>
        <w:t>占</w:t>
      </w:r>
      <w:r>
        <w:rPr>
          <w:rFonts w:hint="eastAsia" w:ascii="仿宋_GB2312" w:hAnsi="仿宋_GB2312" w:eastAsia="仿宋_GB2312" w:cs="仿宋_GB2312"/>
          <w:color w:val="auto"/>
          <w:sz w:val="32"/>
          <w:szCs w:val="32"/>
          <w:highlight w:val="none"/>
          <w:u w:val="none"/>
          <w:lang w:val="en-US" w:eastAsia="zh-CN"/>
        </w:rPr>
        <w:t>40%</w:t>
      </w:r>
      <w:r>
        <w:rPr>
          <w:rFonts w:hint="eastAsia" w:ascii="仿宋_GB2312" w:hAnsi="仿宋_GB2312" w:eastAsia="仿宋_GB2312" w:cs="仿宋_GB2312"/>
          <w:color w:val="auto"/>
          <w:sz w:val="32"/>
          <w:szCs w:val="32"/>
          <w:highlight w:val="none"/>
          <w:u w:val="none"/>
          <w:lang w:val="zh-CN"/>
        </w:rPr>
        <w:t>、面试</w:t>
      </w:r>
      <w:r>
        <w:rPr>
          <w:rFonts w:hint="eastAsia" w:ascii="仿宋_GB2312" w:hAnsi="仿宋_GB2312" w:eastAsia="仿宋_GB2312" w:cs="仿宋_GB2312"/>
          <w:color w:val="auto"/>
          <w:sz w:val="32"/>
          <w:szCs w:val="32"/>
          <w:highlight w:val="none"/>
          <w:u w:val="none"/>
          <w:lang w:val="en-US" w:eastAsia="zh-CN"/>
        </w:rPr>
        <w:t>分数</w:t>
      </w:r>
      <w:r>
        <w:rPr>
          <w:rFonts w:hint="eastAsia" w:ascii="仿宋_GB2312" w:hAnsi="仿宋_GB2312" w:eastAsia="仿宋_GB2312" w:cs="仿宋_GB2312"/>
          <w:color w:val="auto"/>
          <w:sz w:val="32"/>
          <w:szCs w:val="32"/>
          <w:highlight w:val="none"/>
          <w:u w:val="none"/>
          <w:lang w:val="zh-CN"/>
        </w:rPr>
        <w:t>占</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val="zh-CN"/>
        </w:rPr>
        <w:t>的比例折合成综合分数，其中面试成绩需进行修正的，取</w:t>
      </w:r>
      <w:r>
        <w:rPr>
          <w:rFonts w:hint="eastAsia" w:ascii="仿宋_GB2312" w:hAnsi="仿宋_GB2312" w:eastAsia="仿宋_GB2312" w:cs="仿宋_GB2312"/>
          <w:bCs/>
          <w:strike w:val="0"/>
          <w:dstrike w:val="0"/>
          <w:color w:val="auto"/>
          <w:sz w:val="32"/>
          <w:szCs w:val="32"/>
          <w:highlight w:val="none"/>
          <w:u w:val="none"/>
          <w:lang w:eastAsia="zh-CN"/>
        </w:rPr>
        <w:t>“</w:t>
      </w:r>
      <w:r>
        <w:rPr>
          <w:rFonts w:hint="eastAsia" w:ascii="仿宋_GB2312" w:hAnsi="仿宋_GB2312" w:eastAsia="仿宋_GB2312" w:cs="仿宋_GB2312"/>
          <w:b w:val="0"/>
          <w:bCs/>
          <w:strike w:val="0"/>
          <w:dstrike w:val="0"/>
          <w:color w:val="auto"/>
          <w:sz w:val="32"/>
          <w:szCs w:val="32"/>
          <w:highlight w:val="none"/>
          <w:u w:val="none"/>
          <w:lang w:eastAsia="zh-CN"/>
        </w:rPr>
        <w:t>修正后面试成绩”为面试分数。</w:t>
      </w:r>
      <w:r>
        <w:rPr>
          <w:rFonts w:hint="eastAsia" w:ascii="仿宋_GB2312" w:hAnsi="仿宋_GB2312" w:eastAsia="仿宋_GB2312" w:cs="仿宋_GB2312"/>
          <w:color w:val="auto"/>
          <w:sz w:val="32"/>
          <w:szCs w:val="32"/>
          <w:highlight w:val="none"/>
          <w:u w:val="none"/>
          <w:lang w:val="zh-CN"/>
        </w:rPr>
        <w:t>计算到小数点后两位，尾数四舍五入。</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zh-CN"/>
        </w:rPr>
        <w:t>）按折合总成绩从高分到低分的排序，择优确定入围后续环节的对象。若折合总成绩相同，</w:t>
      </w:r>
      <w:r>
        <w:rPr>
          <w:rFonts w:hint="eastAsia" w:ascii="仿宋_GB2312" w:hAnsi="仿宋_GB2312" w:eastAsia="仿宋_GB2312" w:cs="仿宋_GB2312"/>
          <w:strike w:val="0"/>
          <w:dstrike w:val="0"/>
          <w:color w:val="auto"/>
          <w:sz w:val="32"/>
          <w:szCs w:val="32"/>
          <w:highlight w:val="none"/>
          <w:u w:val="none"/>
          <w:lang w:val="zh-CN"/>
        </w:rPr>
        <w:t>笔</w:t>
      </w:r>
      <w:r>
        <w:rPr>
          <w:rFonts w:hint="eastAsia" w:ascii="仿宋_GB2312" w:hAnsi="仿宋_GB2312" w:eastAsia="仿宋_GB2312" w:cs="仿宋_GB2312"/>
          <w:color w:val="auto"/>
          <w:sz w:val="32"/>
          <w:szCs w:val="32"/>
          <w:highlight w:val="none"/>
          <w:u w:val="none"/>
          <w:lang w:val="zh-CN"/>
        </w:rPr>
        <w:t>试</w:t>
      </w:r>
      <w:r>
        <w:rPr>
          <w:rFonts w:hint="eastAsia" w:ascii="仿宋_GB2312" w:hAnsi="仿宋_GB2312" w:eastAsia="仿宋_GB2312" w:cs="仿宋_GB2312"/>
          <w:color w:val="auto"/>
          <w:sz w:val="32"/>
          <w:szCs w:val="32"/>
          <w:highlight w:val="none"/>
          <w:u w:val="none"/>
          <w:lang w:val="en-US" w:eastAsia="zh-CN"/>
        </w:rPr>
        <w:t>成绩</w:t>
      </w:r>
      <w:r>
        <w:rPr>
          <w:rFonts w:hint="eastAsia" w:ascii="仿宋_GB2312" w:hAnsi="仿宋_GB2312" w:eastAsia="仿宋_GB2312" w:cs="仿宋_GB2312"/>
          <w:color w:val="auto"/>
          <w:sz w:val="32"/>
          <w:szCs w:val="32"/>
          <w:highlight w:val="none"/>
          <w:u w:val="none"/>
          <w:lang w:val="zh-CN"/>
        </w:rPr>
        <w:t>高的排前。</w:t>
      </w:r>
    </w:p>
    <w:p>
      <w:pPr>
        <w:keepNext w:val="0"/>
        <w:keepLines w:val="0"/>
        <w:pageBreakBefore w:val="0"/>
        <w:widowControl/>
        <w:kinsoku/>
        <w:overflowPunct/>
        <w:topLinePunct w:val="0"/>
        <w:bidi w:val="0"/>
        <w:spacing w:line="560" w:lineRule="exact"/>
        <w:ind w:firstLine="640" w:firstLineChars="200"/>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（十）体检</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u w:val="none"/>
        </w:rPr>
        <w:t>体检按人社部、国家卫计委、国家公务员局《关于修订〈公务员录用体检通用标准（试行）〉及〈公务员录用体检操作手册（试行）〉有关内容的通知》（人社部发〔2016〕140号）和《浙江省教师资格认定体检工作实施办法（试行）》执行。相同体检项目以标准高的为准。体检费及交通费用考生自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不按规定时间、地点参加体检，视作放弃体检</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i w:val="0"/>
          <w:caps w:val="0"/>
          <w:color w:val="auto"/>
          <w:spacing w:val="0"/>
          <w:sz w:val="32"/>
          <w:szCs w:val="32"/>
          <w:highlight w:val="none"/>
          <w:u w:val="none"/>
        </w:rPr>
        <w:t>取消聘用资格。</w:t>
      </w:r>
    </w:p>
    <w:p>
      <w:pPr>
        <w:keepNext w:val="0"/>
        <w:keepLines w:val="0"/>
        <w:pageBreakBefore w:val="0"/>
        <w:widowControl/>
        <w:kinsoku/>
        <w:overflowPunct/>
        <w:topLinePunct w:val="0"/>
        <w:bidi w:val="0"/>
        <w:spacing w:line="560" w:lineRule="exact"/>
        <w:ind w:firstLine="640" w:firstLineChars="200"/>
        <w:rPr>
          <w:rStyle w:val="9"/>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（十一）考核</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体检合格的人员</w:t>
      </w:r>
      <w:r>
        <w:rPr>
          <w:rFonts w:hint="eastAsia" w:ascii="仿宋_GB2312" w:hAnsi="仿宋_GB2312" w:eastAsia="仿宋_GB2312" w:cs="仿宋_GB2312"/>
          <w:b w:val="0"/>
          <w:bCs w:val="0"/>
          <w:color w:val="auto"/>
          <w:sz w:val="32"/>
          <w:szCs w:val="32"/>
          <w:highlight w:val="none"/>
          <w:lang w:val="en-US" w:eastAsia="zh-CN"/>
        </w:rPr>
        <w:t>列为</w:t>
      </w: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b w:val="0"/>
          <w:bCs w:val="0"/>
          <w:color w:val="auto"/>
          <w:sz w:val="32"/>
          <w:szCs w:val="32"/>
          <w:highlight w:val="none"/>
          <w:lang w:val="en-US" w:eastAsia="zh-CN"/>
        </w:rPr>
        <w:t>对象，</w:t>
      </w: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b w:val="0"/>
          <w:bCs w:val="0"/>
          <w:color w:val="auto"/>
          <w:sz w:val="32"/>
          <w:szCs w:val="32"/>
          <w:highlight w:val="none"/>
        </w:rPr>
        <w:t>工</w:t>
      </w:r>
      <w:r>
        <w:rPr>
          <w:rFonts w:hint="eastAsia" w:ascii="仿宋_GB2312" w:hAnsi="仿宋_GB2312" w:eastAsia="仿宋_GB2312" w:cs="仿宋_GB2312"/>
          <w:color w:val="auto"/>
          <w:sz w:val="32"/>
          <w:szCs w:val="32"/>
          <w:highlight w:val="none"/>
        </w:rPr>
        <w:t>作由区教育局</w:t>
      </w:r>
      <w:r>
        <w:rPr>
          <w:rFonts w:hint="eastAsia" w:ascii="仿宋_GB2312" w:hAnsi="仿宋_GB2312" w:eastAsia="仿宋_GB2312" w:cs="仿宋_GB2312"/>
          <w:color w:val="auto"/>
          <w:sz w:val="32"/>
          <w:szCs w:val="32"/>
          <w:highlight w:val="none"/>
          <w:lang w:eastAsia="zh-CN"/>
        </w:rPr>
        <w:t>会同学校</w:t>
      </w:r>
      <w:r>
        <w:rPr>
          <w:rFonts w:hint="eastAsia" w:ascii="仿宋_GB2312" w:hAnsi="仿宋_GB2312" w:eastAsia="仿宋_GB2312" w:cs="仿宋_GB2312"/>
          <w:color w:val="auto"/>
          <w:sz w:val="32"/>
          <w:szCs w:val="32"/>
          <w:highlight w:val="none"/>
        </w:rPr>
        <w:t>组织实施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color w:val="auto"/>
          <w:sz w:val="32"/>
          <w:szCs w:val="32"/>
          <w:highlight w:val="none"/>
          <w:u w:val="none"/>
        </w:rPr>
        <w:t>考</w:t>
      </w:r>
      <w:r>
        <w:rPr>
          <w:rFonts w:hint="eastAsia" w:ascii="仿宋_GB2312" w:hAnsi="仿宋_GB2312" w:eastAsia="仿宋_GB2312" w:cs="仿宋_GB2312"/>
          <w:b w:val="0"/>
          <w:color w:val="auto"/>
          <w:sz w:val="32"/>
          <w:szCs w:val="32"/>
          <w:highlight w:val="none"/>
          <w:u w:val="none"/>
          <w:lang w:eastAsia="zh-CN"/>
        </w:rPr>
        <w:t>核标准</w:t>
      </w:r>
      <w:r>
        <w:rPr>
          <w:rFonts w:hint="eastAsia" w:ascii="仿宋_GB2312" w:hAnsi="仿宋_GB2312" w:eastAsia="仿宋_GB2312" w:cs="仿宋_GB2312"/>
          <w:b w:val="0"/>
          <w:color w:val="auto"/>
          <w:sz w:val="32"/>
          <w:szCs w:val="32"/>
          <w:highlight w:val="none"/>
          <w:u w:val="none"/>
        </w:rPr>
        <w:t>参照国家公务员局《关于做好公务员录用考察工作的通知》（国公局发〔2013〕2号）执行。考</w:t>
      </w:r>
      <w:r>
        <w:rPr>
          <w:rFonts w:hint="eastAsia" w:ascii="仿宋_GB2312" w:hAnsi="仿宋_GB2312" w:eastAsia="仿宋_GB2312" w:cs="仿宋_GB2312"/>
          <w:b w:val="0"/>
          <w:color w:val="auto"/>
          <w:sz w:val="32"/>
          <w:szCs w:val="32"/>
          <w:highlight w:val="none"/>
          <w:u w:val="none"/>
          <w:lang w:eastAsia="zh-CN"/>
        </w:rPr>
        <w:t>核</w:t>
      </w:r>
      <w:r>
        <w:rPr>
          <w:rFonts w:hint="eastAsia" w:ascii="仿宋_GB2312" w:hAnsi="仿宋_GB2312" w:eastAsia="仿宋_GB2312" w:cs="仿宋_GB2312"/>
          <w:b w:val="0"/>
          <w:color w:val="auto"/>
          <w:sz w:val="32"/>
          <w:szCs w:val="32"/>
          <w:highlight w:val="none"/>
          <w:u w:val="none"/>
        </w:rPr>
        <w:t>结论为合格或不宜聘用。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rPr>
        <w:t>自动放弃</w:t>
      </w: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i w:val="0"/>
          <w:caps w:val="0"/>
          <w:color w:val="auto"/>
          <w:spacing w:val="0"/>
          <w:sz w:val="32"/>
          <w:szCs w:val="32"/>
          <w:highlight w:val="none"/>
          <w:u w:val="none"/>
        </w:rPr>
        <w:t>、</w:t>
      </w: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i w:val="0"/>
          <w:caps w:val="0"/>
          <w:color w:val="auto"/>
          <w:spacing w:val="0"/>
          <w:sz w:val="32"/>
          <w:szCs w:val="32"/>
          <w:highlight w:val="none"/>
          <w:u w:val="none"/>
        </w:rPr>
        <w:t>结论为不宜聘用的</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i w:val="0"/>
          <w:caps w:val="0"/>
          <w:color w:val="auto"/>
          <w:spacing w:val="0"/>
          <w:sz w:val="32"/>
          <w:szCs w:val="32"/>
          <w:highlight w:val="none"/>
          <w:u w:val="none"/>
        </w:rPr>
        <w:t>取消聘用资格。</w:t>
      </w:r>
    </w:p>
    <w:p>
      <w:pPr>
        <w:keepNext w:val="0"/>
        <w:keepLines w:val="0"/>
        <w:pageBreakBefore w:val="0"/>
        <w:widowControl/>
        <w:kinsoku/>
        <w:overflowPunct/>
        <w:topLinePunct w:val="0"/>
        <w:bidi w:val="0"/>
        <w:spacing w:line="560" w:lineRule="exact"/>
        <w:ind w:firstLine="640" w:firstLineChars="200"/>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val="0"/>
          <w:bCs/>
          <w:i w:val="0"/>
          <w:caps w:val="0"/>
          <w:color w:val="auto"/>
          <w:spacing w:val="0"/>
          <w:kern w:val="0"/>
          <w:sz w:val="32"/>
          <w:szCs w:val="32"/>
          <w:highlight w:val="none"/>
          <w:u w:val="none"/>
          <w:shd w:val="clear" w:fill="FFFFFF"/>
          <w:lang w:val="en-US" w:eastAsia="zh-CN" w:bidi="ar"/>
        </w:rPr>
        <w:t>（十二）聘用</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rPr>
      </w:pP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color w:val="auto"/>
          <w:sz w:val="32"/>
          <w:szCs w:val="32"/>
          <w:highlight w:val="none"/>
        </w:rPr>
        <w:t>合格</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拟聘用人员在衢江区政府网公示</w:t>
      </w:r>
      <w:r>
        <w:rPr>
          <w:rFonts w:hint="eastAsia" w:ascii="仿宋_GB2312" w:hAnsi="仿宋_GB2312" w:eastAsia="仿宋_GB2312" w:cs="仿宋_GB2312"/>
          <w:color w:val="auto"/>
          <w:sz w:val="32"/>
          <w:szCs w:val="32"/>
          <w:highlight w:val="none"/>
          <w:lang w:val="en-US" w:eastAsia="zh-CN"/>
        </w:rPr>
        <w:t>7天，</w:t>
      </w:r>
      <w:r>
        <w:rPr>
          <w:rFonts w:hint="eastAsia" w:ascii="仿宋_GB2312" w:hAnsi="仿宋_GB2312" w:eastAsia="仿宋_GB2312" w:cs="仿宋_GB2312"/>
          <w:color w:val="auto"/>
          <w:sz w:val="32"/>
          <w:szCs w:val="32"/>
          <w:highlight w:val="none"/>
        </w:rPr>
        <w:t>公示无异议的</w:t>
      </w:r>
      <w:r>
        <w:rPr>
          <w:rFonts w:hint="eastAsia" w:ascii="仿宋_GB2312" w:hAnsi="仿宋_GB2312" w:eastAsia="仿宋_GB2312" w:cs="仿宋_GB2312"/>
          <w:color w:val="auto"/>
          <w:sz w:val="32"/>
          <w:szCs w:val="32"/>
          <w:highlight w:val="none"/>
          <w:lang w:eastAsia="zh-CN"/>
        </w:rPr>
        <w:t>，取得聘</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用资格。根据</w:t>
      </w:r>
      <w:r>
        <w:rPr>
          <w:rFonts w:hint="eastAsia" w:ascii="仿宋_GB2312" w:hAnsi="仿宋_GB2312" w:eastAsia="仿宋_GB2312" w:cs="仿宋_GB2312"/>
          <w:color w:val="auto"/>
          <w:sz w:val="32"/>
          <w:szCs w:val="32"/>
          <w:highlight w:val="none"/>
        </w:rPr>
        <w:t>衢江教[2019]51号</w:t>
      </w:r>
      <w:r>
        <w:rPr>
          <w:rFonts w:hint="eastAsia" w:ascii="仿宋_GB2312" w:hAnsi="仿宋_GB2312" w:eastAsia="仿宋_GB2312" w:cs="仿宋_GB2312"/>
          <w:color w:val="auto"/>
          <w:sz w:val="32"/>
          <w:szCs w:val="32"/>
          <w:highlight w:val="none"/>
          <w:lang w:eastAsia="zh-CN"/>
        </w:rPr>
        <w:t>文件规定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聘用的储备员额教师采用劳务派遣的管理模式，与劳务公司签订劳动合同，经衢江区教育局</w:t>
      </w:r>
      <w:r>
        <w:rPr>
          <w:rFonts w:hint="eastAsia" w:ascii="仿宋_GB2312" w:hAnsi="仿宋_GB2312" w:eastAsia="仿宋_GB2312" w:cs="仿宋_GB2312"/>
          <w:color w:val="auto"/>
          <w:sz w:val="32"/>
          <w:szCs w:val="32"/>
          <w:highlight w:val="none"/>
        </w:rPr>
        <w:t>统一组织</w:t>
      </w:r>
      <w:r>
        <w:rPr>
          <w:rFonts w:hint="eastAsia" w:ascii="仿宋_GB2312" w:hAnsi="仿宋_GB2312" w:eastAsia="仿宋_GB2312" w:cs="仿宋_GB2312"/>
          <w:color w:val="auto"/>
          <w:sz w:val="32"/>
          <w:szCs w:val="32"/>
          <w:highlight w:val="none"/>
          <w:lang w:eastAsia="zh-CN"/>
        </w:rPr>
        <w:t>的选</w:t>
      </w:r>
      <w:r>
        <w:rPr>
          <w:rFonts w:hint="eastAsia" w:ascii="仿宋_GB2312" w:hAnsi="仿宋_GB2312" w:eastAsia="仿宋_GB2312" w:cs="仿宋_GB2312"/>
          <w:color w:val="auto"/>
          <w:sz w:val="32"/>
          <w:szCs w:val="32"/>
          <w:highlight w:val="none"/>
        </w:rPr>
        <w:t>岗</w:t>
      </w:r>
      <w:r>
        <w:rPr>
          <w:rFonts w:hint="eastAsia" w:ascii="仿宋_GB2312" w:hAnsi="仿宋_GB2312" w:eastAsia="仿宋_GB2312" w:cs="仿宋_GB2312"/>
          <w:color w:val="auto"/>
          <w:sz w:val="32"/>
          <w:szCs w:val="32"/>
          <w:highlight w:val="none"/>
          <w:lang w:eastAsia="zh-CN"/>
        </w:rPr>
        <w:t>或调配，由劳务公司</w:t>
      </w:r>
      <w:r>
        <w:rPr>
          <w:rFonts w:hint="eastAsia" w:ascii="仿宋_GB2312" w:hAnsi="仿宋_GB2312" w:eastAsia="仿宋_GB2312" w:cs="仿宋_GB2312"/>
          <w:color w:val="auto"/>
          <w:kern w:val="0"/>
          <w:sz w:val="32"/>
          <w:szCs w:val="32"/>
          <w:highlight w:val="none"/>
          <w:lang w:val="en-US" w:eastAsia="zh-CN"/>
        </w:rPr>
        <w:t>派遣到具体</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执行储备员额教师的工资待遇（含与</w:t>
      </w:r>
      <w:r>
        <w:rPr>
          <w:rFonts w:hint="eastAsia" w:ascii="仿宋_GB2312" w:hAnsi="仿宋_GB2312" w:eastAsia="仿宋_GB2312" w:cs="仿宋_GB2312"/>
          <w:color w:val="auto"/>
          <w:kern w:val="0"/>
          <w:sz w:val="32"/>
          <w:szCs w:val="32"/>
          <w:highlight w:val="none"/>
          <w:lang w:val="en-US" w:eastAsia="zh-CN"/>
        </w:rPr>
        <w:t>在编教师标准相同的班主任补贴、</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农村特岗教师津贴等）。劳动合同期一般为3年，签满两个合同期的不再续签。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新聘用储备员额教师实行6个月试用期，</w:t>
      </w:r>
      <w:r>
        <w:rPr>
          <w:rFonts w:hint="eastAsia" w:ascii="仿宋_GB2312" w:hAnsi="仿宋_GB2312" w:eastAsia="仿宋_GB2312" w:cs="仿宋_GB2312"/>
          <w:color w:val="auto"/>
          <w:sz w:val="32"/>
          <w:szCs w:val="32"/>
          <w:highlight w:val="none"/>
          <w:lang w:val="en-US" w:eastAsia="zh-CN"/>
        </w:rPr>
        <w:t>试用期考核不合格者，取消聘用资格。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Chars="200" w:right="0" w:rightChars="0"/>
        <w:jc w:val="both"/>
        <w:rPr>
          <w:rFonts w:hint="eastAsia" w:ascii="黑体" w:hAnsi="黑体" w:eastAsia="黑体" w:cs="黑体"/>
          <w:b w:val="0"/>
          <w:bCs w:val="0"/>
          <w:i w:val="0"/>
          <w:caps w:val="0"/>
          <w:color w:val="auto"/>
          <w:spacing w:val="0"/>
          <w:sz w:val="32"/>
          <w:szCs w:val="32"/>
          <w:highlight w:val="none"/>
          <w:u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b w:val="0"/>
          <w:bCs w:val="0"/>
          <w:i w:val="0"/>
          <w:caps w:val="0"/>
          <w:color w:val="auto"/>
          <w:spacing w:val="0"/>
          <w:sz w:val="32"/>
          <w:szCs w:val="32"/>
          <w:highlight w:val="none"/>
          <w:u w:val="none"/>
          <w:lang w:eastAsia="zh-CN"/>
        </w:rPr>
        <w:t>四、疫情防控要求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疫情防控工作有关要求，参加本次笔试的考生应在笔试前7天（6月13日前）申领衢州“健康码”。“健康码”为绿码且健康状况正常，经现场测量体温正常的考生可参加笔试。“健康码”非绿码的考生，以及考前14天内有国内疫情中、高风险地区或国（境）外旅居史但无发热（腋下37.3℃以上）、干咳、乏力、咽痛、腹泻等任一症状（以下称相关症状）的考生，须提供考前7天内核酸检测阴性（或既往血清特异性IgG抗体检测阳性）的证明材料方可参加笔试。“健康码”非绿码的考生，以及考前14天内有国内疫情中、高风险地区或国（境）外旅居史且有相关症状的考生，须在我</w:t>
      </w:r>
      <w:r>
        <w:rPr>
          <w:rFonts w:hint="eastAsia" w:ascii="仿宋_GB2312" w:hAnsi="仿宋_GB2312" w:eastAsia="仿宋_GB2312" w:cs="仿宋_GB2312"/>
          <w:color w:val="auto"/>
          <w:sz w:val="32"/>
          <w:szCs w:val="32"/>
          <w:highlight w:val="none"/>
          <w:lang w:val="en-US" w:eastAsia="zh-CN"/>
        </w:rPr>
        <w:t>省</w:t>
      </w:r>
      <w:bookmarkStart w:id="0" w:name="_GoBack"/>
      <w:bookmarkEnd w:id="0"/>
      <w:r>
        <w:rPr>
          <w:rFonts w:hint="eastAsia" w:ascii="仿宋_GB2312" w:hAnsi="仿宋_GB2312" w:eastAsia="仿宋_GB2312" w:cs="仿宋_GB2312"/>
          <w:color w:val="auto"/>
          <w:sz w:val="32"/>
          <w:szCs w:val="32"/>
          <w:highlight w:val="none"/>
        </w:rPr>
        <w:t>定点医院进行诊治，并提供考前7天内2次（间隔24小时以上）核酸检测阴性证明材料方可参加笔试。“健康码”为绿码但出现相关症状的考生，应当主动到定点医院检测排查。</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既往新冠肺炎确诊病例、无症状感染者及密切接触者，应当主动向衢江区教育局报告。除提供考前7天内核酸检测阴性证明材料外，还须出具肺部影像学检查无异常的证明，方可参加笔试。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仍在隔离治疗期的新冠肺炎确诊病例、疑似病例或无症状感染者，以及集中隔离期未满的密切接触者，不得参加笔试。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按照疫情防控要求需提供相关健康证明但无法提供的考生，不得参加笔试。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参加笔试的考生应自备一次性医用外科口罩。“健康码”非绿码、近期由中高风险地区返回人员以及既往新冠肺炎感染者、密切接触者考试期间全程佩带口罩。其他考生通过考点入口时应戴口罩，在考场内自主决定是否戴口罩。考试期间若出现相关症状者，应立即戴好一次性医用外科口罩，做好个人防护。</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考生应当服从配合疫情防控要求和笔试现场组织工作。经现场医务人员确认有可疑症状的考生，应配合安排隔离或就诊。</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下载打印准考证时，考生应当如实申报考前7天个人健康状态并填写承诺书（具体见附件2），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考试诚信档案，如有违法行为将依法追究法律责任。</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浙做好准备。</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公告发布后，疫情防控工作有新要求和规定的，我们将另行公告通知，请考生随时关注衢江区政府网站。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Chars="200" w:right="0" w:rightChars="0" w:firstLine="320" w:firstLineChars="100"/>
        <w:jc w:val="both"/>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b w:val="0"/>
          <w:bCs w:val="0"/>
          <w:i w:val="0"/>
          <w:caps w:val="0"/>
          <w:color w:val="auto"/>
          <w:spacing w:val="0"/>
          <w:sz w:val="32"/>
          <w:szCs w:val="32"/>
          <w:highlight w:val="none"/>
          <w:u w:val="none"/>
          <w:lang w:val="en-US" w:eastAsia="zh-CN"/>
        </w:rPr>
        <w:t>五</w:t>
      </w:r>
      <w:r>
        <w:rPr>
          <w:rFonts w:hint="eastAsia" w:ascii="黑体" w:hAnsi="黑体" w:eastAsia="黑体" w:cs="黑体"/>
          <w:b w:val="0"/>
          <w:bCs w:val="0"/>
          <w:i w:val="0"/>
          <w:caps w:val="0"/>
          <w:color w:val="auto"/>
          <w:spacing w:val="0"/>
          <w:sz w:val="32"/>
          <w:szCs w:val="32"/>
          <w:highlight w:val="none"/>
          <w:u w:val="none"/>
          <w:lang w:eastAsia="zh-CN"/>
        </w:rPr>
        <w:t>、</w:t>
      </w:r>
      <w:r>
        <w:rPr>
          <w:rFonts w:hint="eastAsia" w:ascii="黑体" w:hAnsi="黑体" w:eastAsia="黑体" w:cs="黑体"/>
          <w:b w:val="0"/>
          <w:bCs w:val="0"/>
          <w:i w:val="0"/>
          <w:caps w:val="0"/>
          <w:color w:val="auto"/>
          <w:spacing w:val="0"/>
          <w:sz w:val="32"/>
          <w:szCs w:val="32"/>
          <w:highlight w:val="none"/>
          <w:u w:val="none"/>
        </w:rPr>
        <w:t>其他事项</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rPr>
        <w:t>报考人员在招聘中提供虚假材料或在考试中有作弊等违纪违规行为的，按《浙江省人事考试应试人员违纪违规行为处理规定》处理</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rPr>
        <w:t>本次招聘未委托任何培训机构举办培训班，所有声称和本次招聘有关的培训班、辅导网站、复习资料、出版物、上网卡等，均与招聘单位无关。</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0"/>
          <w:sz w:val="32"/>
          <w:szCs w:val="32"/>
          <w:highlight w:val="none"/>
        </w:rPr>
        <w:t>招聘相关通知和信息（招聘公告、缴费通知、考试通知、考试成绩、入围体检名单、入围</w:t>
      </w:r>
      <w:r>
        <w:rPr>
          <w:rFonts w:hint="eastAsia" w:ascii="仿宋_GB2312" w:hAnsi="仿宋_GB2312" w:eastAsia="仿宋_GB2312" w:cs="仿宋_GB2312"/>
          <w:color w:val="auto"/>
          <w:kern w:val="0"/>
          <w:sz w:val="32"/>
          <w:szCs w:val="32"/>
          <w:highlight w:val="none"/>
          <w:lang w:eastAsia="zh-CN"/>
        </w:rPr>
        <w:t>考核</w:t>
      </w:r>
      <w:r>
        <w:rPr>
          <w:rFonts w:hint="eastAsia" w:ascii="仿宋_GB2312" w:hAnsi="仿宋_GB2312" w:eastAsia="仿宋_GB2312" w:cs="仿宋_GB2312"/>
          <w:color w:val="auto"/>
          <w:kern w:val="0"/>
          <w:sz w:val="32"/>
          <w:szCs w:val="32"/>
          <w:highlight w:val="none"/>
        </w:rPr>
        <w:t>名单、拟</w:t>
      </w:r>
      <w:r>
        <w:rPr>
          <w:rFonts w:hint="eastAsia" w:ascii="仿宋_GB2312" w:hAnsi="仿宋_GB2312" w:eastAsia="仿宋_GB2312" w:cs="仿宋_GB2312"/>
          <w:color w:val="auto"/>
          <w:kern w:val="0"/>
          <w:sz w:val="32"/>
          <w:szCs w:val="32"/>
          <w:highlight w:val="none"/>
          <w:lang w:val="en-US" w:eastAsia="zh-CN"/>
        </w:rPr>
        <w:t>入库</w:t>
      </w:r>
      <w:r>
        <w:rPr>
          <w:rFonts w:hint="eastAsia" w:ascii="仿宋_GB2312" w:hAnsi="仿宋_GB2312" w:eastAsia="仿宋_GB2312" w:cs="仿宋_GB2312"/>
          <w:color w:val="auto"/>
          <w:kern w:val="0"/>
          <w:sz w:val="32"/>
          <w:szCs w:val="32"/>
          <w:highlight w:val="none"/>
        </w:rPr>
        <w:t>人员公示等）一般只在衢州市衢江区政府网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公示公告</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"http://www.qjq.gov.cn/col/col1389659/index.html"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rPr>
        <w:t>www.qjq.gov.cn/col/col1389659/index.html</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）发布，不再另行通知，请报考人员随时关注</w:t>
      </w:r>
      <w:r>
        <w:rPr>
          <w:rFonts w:hint="eastAsia" w:ascii="仿宋_GB2312" w:hAnsi="仿宋_GB2312" w:eastAsia="仿宋_GB2312" w:cs="仿宋_GB2312"/>
          <w:color w:val="auto"/>
          <w:kern w:val="0"/>
          <w:sz w:val="32"/>
          <w:szCs w:val="32"/>
          <w:highlight w:val="none"/>
          <w:lang w:eastAsia="zh-CN"/>
        </w:rPr>
        <w:t>该网站发布的相关信息</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（四）</w:t>
      </w:r>
      <w:r>
        <w:rPr>
          <w:rFonts w:hint="eastAsia" w:ascii="仿宋_GB2312" w:hAnsi="仿宋_GB2312" w:eastAsia="仿宋_GB2312" w:cs="仿宋_GB2312"/>
          <w:color w:val="auto"/>
          <w:kern w:val="0"/>
          <w:sz w:val="32"/>
          <w:szCs w:val="32"/>
          <w:highlight w:val="none"/>
        </w:rPr>
        <w:t>报考人员所留的联系电话、电子邮箱必须真实准确，确保能够及时联系本人。因提供错误联系信息或未保持通讯畅通致无法及时联系的，由报考人员本人承担后果。</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本次招聘工作在派驻纪检组监督下进行</w:t>
      </w:r>
      <w:r>
        <w:rPr>
          <w:rFonts w:hint="eastAsia" w:ascii="仿宋_GB2312" w:hAnsi="仿宋_GB2312" w:eastAsia="仿宋_GB2312" w:cs="仿宋_GB2312"/>
          <w:color w:val="auto"/>
          <w:kern w:val="0"/>
          <w:sz w:val="32"/>
          <w:szCs w:val="32"/>
          <w:highlight w:val="none"/>
          <w:lang w:val="en-US" w:eastAsia="zh-CN" w:bidi="ar-SA"/>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对报考条件等需要咨询的，请与衢江区教育局联系，联系人：谢老师、曾老师，联系方式：0570—3838580、3830008。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本次招聘有关事项由衢江区教育局负责解释，未尽事宜由衢江区教育局、衢江区人力社保局研究决定。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1.2020年衢州市衢江区公开招聘小学、幼儿园储备员额教师资格复审表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    2.2020年衢江区储备员额教师公开招聘笔试健康状况承诺书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lang w:val="en-US" w:eastAsia="zh-CN"/>
        </w:rPr>
        <w:t>3.</w:t>
      </w:r>
      <w:r>
        <w:rPr>
          <w:rFonts w:hint="eastAsia" w:ascii="仿宋_GB2312" w:hAnsi="仿宋_GB2312" w:eastAsia="仿宋_GB2312" w:cs="仿宋_GB2312"/>
          <w:i w:val="0"/>
          <w:caps w:val="0"/>
          <w:color w:val="auto"/>
          <w:spacing w:val="0"/>
          <w:sz w:val="32"/>
          <w:szCs w:val="32"/>
          <w:highlight w:val="none"/>
          <w:u w:val="none"/>
        </w:rPr>
        <w:fldChar w:fldCharType="begin"/>
      </w:r>
      <w:r>
        <w:rPr>
          <w:rFonts w:hint="eastAsia" w:ascii="仿宋_GB2312" w:hAnsi="仿宋_GB2312" w:eastAsia="仿宋_GB2312" w:cs="仿宋_GB2312"/>
          <w:i w:val="0"/>
          <w:caps w:val="0"/>
          <w:color w:val="auto"/>
          <w:spacing w:val="0"/>
          <w:sz w:val="32"/>
          <w:szCs w:val="32"/>
          <w:highlight w:val="none"/>
          <w:u w:val="none"/>
        </w:rPr>
        <w:instrText xml:space="preserve"> HYPERLINK "http://www.qjq.gov.cn/module/download/downfile.jsp?classid=0&amp;filename=db7bb2746ede45ee9aa9f42b5c3b3c4d.docx" </w:instrText>
      </w:r>
      <w:r>
        <w:rPr>
          <w:rFonts w:hint="eastAsia" w:ascii="仿宋_GB2312" w:hAnsi="仿宋_GB2312" w:eastAsia="仿宋_GB2312" w:cs="仿宋_GB2312"/>
          <w:i w:val="0"/>
          <w:caps w:val="0"/>
          <w:color w:val="auto"/>
          <w:spacing w:val="0"/>
          <w:sz w:val="32"/>
          <w:szCs w:val="32"/>
          <w:highlight w:val="none"/>
          <w:u w:val="none"/>
        </w:rPr>
        <w:fldChar w:fldCharType="separate"/>
      </w:r>
      <w:r>
        <w:rPr>
          <w:rStyle w:val="12"/>
          <w:rFonts w:hint="eastAsia" w:ascii="仿宋_GB2312" w:hAnsi="仿宋_GB2312" w:eastAsia="仿宋_GB2312" w:cs="仿宋_GB2312"/>
          <w:i w:val="0"/>
          <w:caps w:val="0"/>
          <w:color w:val="auto"/>
          <w:spacing w:val="0"/>
          <w:sz w:val="32"/>
          <w:szCs w:val="32"/>
          <w:highlight w:val="none"/>
          <w:u w:val="none"/>
        </w:rPr>
        <w:t>衢江区人事招考（聘）委托书</w:t>
      </w:r>
      <w:r>
        <w:rPr>
          <w:rFonts w:hint="eastAsia" w:ascii="仿宋_GB2312" w:hAnsi="仿宋_GB2312" w:eastAsia="仿宋_GB2312" w:cs="仿宋_GB2312"/>
          <w:i w:val="0"/>
          <w:caps w:val="0"/>
          <w:color w:val="auto"/>
          <w:spacing w:val="0"/>
          <w:sz w:val="32"/>
          <w:szCs w:val="32"/>
          <w:highlight w:val="none"/>
          <w:u w:val="none"/>
        </w:rPr>
        <w:fldChar w:fldCharType="end"/>
      </w:r>
    </w:p>
    <w:p>
      <w:pPr>
        <w:keepNext w:val="0"/>
        <w:keepLines w:val="0"/>
        <w:pageBreakBefore w:val="0"/>
        <w:kinsoku/>
        <w:overflowPunct/>
        <w:topLinePunct w:val="0"/>
        <w:bidi w:val="0"/>
        <w:spacing w:line="56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衢州市衢江区教育局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衢州市衢江区人力资源和社会保障局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bidi="ar-SA"/>
        </w:rPr>
        <w:t xml:space="preserve">2020年6月10日        </w:t>
      </w:r>
    </w:p>
    <w:p>
      <w:pPr>
        <w:keepNext w:val="0"/>
        <w:keepLines w:val="0"/>
        <w:pageBreakBefore w:val="0"/>
        <w:kinsoku/>
        <w:overflowPunct/>
        <w:topLinePunct w:val="0"/>
        <w:bidi w:val="0"/>
        <w:spacing w:line="56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spacing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 xml:space="preserve">附件1 </w:t>
      </w:r>
      <w:r>
        <w:rPr>
          <w:rFonts w:hint="eastAsia" w:ascii="仿宋_GB2312" w:hAnsi="仿宋_GB2312" w:eastAsia="仿宋_GB2312" w:cs="仿宋_GB2312"/>
          <w:b/>
          <w:color w:val="auto"/>
          <w:sz w:val="32"/>
          <w:szCs w:val="32"/>
          <w:highlight w:val="none"/>
        </w:rPr>
        <w:t xml:space="preserve">             </w:t>
      </w:r>
    </w:p>
    <w:p>
      <w:pPr>
        <w:spacing w:line="360" w:lineRule="auto"/>
        <w:jc w:val="center"/>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20</w:t>
      </w:r>
      <w:r>
        <w:rPr>
          <w:rFonts w:hint="eastAsia" w:ascii="方正小标宋简体" w:hAnsi="方正小标宋简体" w:eastAsia="方正小标宋简体" w:cs="方正小标宋简体"/>
          <w:b w:val="0"/>
          <w:bCs/>
          <w:color w:val="auto"/>
          <w:sz w:val="36"/>
          <w:szCs w:val="36"/>
          <w:highlight w:val="none"/>
          <w:lang w:val="en-US" w:eastAsia="zh-CN"/>
        </w:rPr>
        <w:t>20</w:t>
      </w:r>
      <w:r>
        <w:rPr>
          <w:rFonts w:hint="eastAsia" w:ascii="方正小标宋简体" w:hAnsi="方正小标宋简体" w:eastAsia="方正小标宋简体" w:cs="方正小标宋简体"/>
          <w:b w:val="0"/>
          <w:bCs/>
          <w:color w:val="auto"/>
          <w:sz w:val="36"/>
          <w:szCs w:val="36"/>
          <w:highlight w:val="none"/>
        </w:rPr>
        <w:t>年衢州市衢江区</w:t>
      </w:r>
      <w:r>
        <w:rPr>
          <w:rFonts w:hint="eastAsia" w:ascii="方正小标宋简体" w:hAnsi="方正小标宋简体" w:eastAsia="方正小标宋简体" w:cs="方正小标宋简体"/>
          <w:b w:val="0"/>
          <w:bCs/>
          <w:color w:val="auto"/>
          <w:sz w:val="36"/>
          <w:szCs w:val="36"/>
          <w:highlight w:val="none"/>
          <w:lang w:val="en-US" w:eastAsia="zh-CN"/>
        </w:rPr>
        <w:t>小学、</w:t>
      </w:r>
      <w:r>
        <w:rPr>
          <w:rFonts w:hint="eastAsia" w:ascii="方正小标宋简体" w:hAnsi="方正小标宋简体" w:eastAsia="方正小标宋简体" w:cs="方正小标宋简体"/>
          <w:b w:val="0"/>
          <w:bCs/>
          <w:color w:val="auto"/>
          <w:sz w:val="36"/>
          <w:szCs w:val="36"/>
          <w:highlight w:val="none"/>
        </w:rPr>
        <w:t>幼儿园</w:t>
      </w:r>
    </w:p>
    <w:p>
      <w:pPr>
        <w:spacing w:line="360" w:lineRule="auto"/>
        <w:jc w:val="center"/>
        <w:rPr>
          <w:rFonts w:hint="eastAsia" w:ascii="仿宋_GB2312" w:hAnsi="仿宋_GB2312" w:eastAsia="仿宋_GB2312" w:cs="仿宋_GB2312"/>
          <w:b/>
          <w:bCs/>
          <w:color w:val="auto"/>
          <w:sz w:val="11"/>
          <w:szCs w:val="11"/>
          <w:highlight w:val="none"/>
        </w:rPr>
      </w:pPr>
      <w:r>
        <w:rPr>
          <w:rFonts w:hint="eastAsia" w:ascii="方正小标宋简体" w:hAnsi="方正小标宋简体" w:eastAsia="方正小标宋简体" w:cs="方正小标宋简体"/>
          <w:b w:val="0"/>
          <w:bCs/>
          <w:color w:val="auto"/>
          <w:sz w:val="36"/>
          <w:szCs w:val="36"/>
          <w:highlight w:val="none"/>
          <w:lang w:eastAsia="zh-CN"/>
        </w:rPr>
        <w:t>公开招聘</w:t>
      </w:r>
      <w:r>
        <w:rPr>
          <w:rFonts w:hint="eastAsia" w:ascii="方正小标宋简体" w:hAnsi="方正小标宋简体" w:eastAsia="方正小标宋简体" w:cs="方正小标宋简体"/>
          <w:b w:val="0"/>
          <w:bCs/>
          <w:color w:val="auto"/>
          <w:sz w:val="36"/>
          <w:szCs w:val="36"/>
          <w:highlight w:val="none"/>
        </w:rPr>
        <w:t>储备员额教师</w:t>
      </w:r>
      <w:r>
        <w:rPr>
          <w:rFonts w:hint="eastAsia" w:ascii="方正小标宋简体" w:hAnsi="方正小标宋简体" w:eastAsia="方正小标宋简体" w:cs="方正小标宋简体"/>
          <w:b w:val="0"/>
          <w:bCs/>
          <w:color w:val="auto"/>
          <w:sz w:val="36"/>
          <w:szCs w:val="36"/>
          <w:highlight w:val="none"/>
          <w:lang w:eastAsia="zh-CN"/>
        </w:rPr>
        <w:t>现场资格复审</w:t>
      </w:r>
      <w:r>
        <w:rPr>
          <w:rFonts w:hint="eastAsia" w:ascii="方正小标宋简体" w:hAnsi="方正小标宋简体" w:eastAsia="方正小标宋简体" w:cs="方正小标宋简体"/>
          <w:b w:val="0"/>
          <w:bCs/>
          <w:color w:val="auto"/>
          <w:sz w:val="36"/>
          <w:szCs w:val="36"/>
          <w:highlight w:val="none"/>
        </w:rPr>
        <w:t>表</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报考</w:t>
      </w:r>
      <w:r>
        <w:rPr>
          <w:rFonts w:hint="eastAsia" w:ascii="仿宋_GB2312" w:hAnsi="仿宋_GB2312" w:eastAsia="仿宋_GB2312" w:cs="仿宋_GB2312"/>
          <w:bCs/>
          <w:color w:val="auto"/>
          <w:sz w:val="24"/>
          <w:highlight w:val="none"/>
          <w:lang w:eastAsia="zh-CN"/>
        </w:rPr>
        <w:t>岗位</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u w:val="single"/>
        </w:rPr>
        <w:t xml:space="preserve">        </w:t>
      </w:r>
    </w:p>
    <w:tbl>
      <w:tblPr>
        <w:tblStyle w:val="6"/>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76"/>
        <w:gridCol w:w="486"/>
        <w:gridCol w:w="539"/>
        <w:gridCol w:w="425"/>
        <w:gridCol w:w="63"/>
        <w:gridCol w:w="231"/>
        <w:gridCol w:w="413"/>
        <w:gridCol w:w="38"/>
        <w:gridCol w:w="590"/>
        <w:gridCol w:w="511"/>
        <w:gridCol w:w="319"/>
        <w:gridCol w:w="574"/>
        <w:gridCol w:w="21"/>
        <w:gridCol w:w="226"/>
        <w:gridCol w:w="598"/>
        <w:gridCol w:w="298"/>
        <w:gridCol w:w="822"/>
        <w:gridCol w:w="286"/>
        <w:gridCol w:w="70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1377"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姓     名</w:t>
            </w:r>
          </w:p>
        </w:tc>
        <w:tc>
          <w:tcPr>
            <w:tcW w:w="1513" w:type="dxa"/>
            <w:gridSpan w:val="4"/>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682" w:type="dxa"/>
            <w:gridSpan w:val="3"/>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性别</w:t>
            </w:r>
          </w:p>
        </w:tc>
        <w:tc>
          <w:tcPr>
            <w:tcW w:w="590" w:type="dxa"/>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830"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民族</w:t>
            </w:r>
          </w:p>
        </w:tc>
        <w:tc>
          <w:tcPr>
            <w:tcW w:w="595"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1122" w:type="dxa"/>
            <w:gridSpan w:val="3"/>
            <w:tcBorders>
              <w:top w:val="single" w:color="auto" w:sz="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出生年月</w:t>
            </w:r>
          </w:p>
        </w:tc>
        <w:tc>
          <w:tcPr>
            <w:tcW w:w="1108" w:type="dxa"/>
            <w:gridSpan w:val="2"/>
            <w:tcBorders>
              <w:top w:val="single" w:color="auto" w:sz="2" w:space="0"/>
            </w:tcBorders>
            <w:vAlign w:val="center"/>
          </w:tcPr>
          <w:p>
            <w:pPr>
              <w:jc w:val="center"/>
              <w:rPr>
                <w:rFonts w:hint="eastAsia" w:ascii="仿宋_GB2312" w:hAnsi="仿宋_GB2312" w:eastAsia="仿宋_GB2312" w:cs="仿宋_GB2312"/>
                <w:color w:val="auto"/>
                <w:highlight w:val="none"/>
              </w:rPr>
            </w:pPr>
          </w:p>
        </w:tc>
        <w:tc>
          <w:tcPr>
            <w:tcW w:w="1643" w:type="dxa"/>
            <w:gridSpan w:val="2"/>
            <w:vMerge w:val="restart"/>
            <w:tcBorders>
              <w:top w:val="single" w:color="auto" w:sz="2" w:space="0"/>
            </w:tcBorders>
            <w:vAlign w:val="center"/>
          </w:tcPr>
          <w:p>
            <w:pPr>
              <w:spacing w:line="360" w:lineRule="auto"/>
              <w:ind w:firstLine="420" w:firstLineChars="20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377"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籍     贯</w:t>
            </w:r>
          </w:p>
        </w:tc>
        <w:tc>
          <w:tcPr>
            <w:tcW w:w="1513" w:type="dxa"/>
            <w:gridSpan w:val="4"/>
            <w:vAlign w:val="center"/>
          </w:tcPr>
          <w:p>
            <w:pPr>
              <w:jc w:val="center"/>
              <w:rPr>
                <w:rFonts w:hint="eastAsia" w:ascii="仿宋_GB2312" w:hAnsi="仿宋_GB2312" w:eastAsia="仿宋_GB2312" w:cs="仿宋_GB2312"/>
                <w:color w:val="auto"/>
                <w:highlight w:val="none"/>
              </w:rPr>
            </w:pPr>
          </w:p>
        </w:tc>
        <w:tc>
          <w:tcPr>
            <w:tcW w:w="1272" w:type="dxa"/>
            <w:gridSpan w:val="4"/>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政治面貌</w:t>
            </w:r>
          </w:p>
        </w:tc>
        <w:tc>
          <w:tcPr>
            <w:tcW w:w="1425" w:type="dxa"/>
            <w:gridSpan w:val="4"/>
            <w:vAlign w:val="center"/>
          </w:tcPr>
          <w:p>
            <w:pPr>
              <w:jc w:val="center"/>
              <w:rPr>
                <w:rFonts w:hint="eastAsia" w:ascii="仿宋_GB2312" w:hAnsi="仿宋_GB2312" w:eastAsia="仿宋_GB2312" w:cs="仿宋_GB2312"/>
                <w:color w:val="auto"/>
                <w:highlight w:val="none"/>
              </w:rPr>
            </w:pPr>
          </w:p>
        </w:tc>
        <w:tc>
          <w:tcPr>
            <w:tcW w:w="1122" w:type="dxa"/>
            <w:gridSpan w:val="3"/>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婚姻状况</w:t>
            </w:r>
          </w:p>
        </w:tc>
        <w:tc>
          <w:tcPr>
            <w:tcW w:w="1108" w:type="dxa"/>
            <w:gridSpan w:val="2"/>
            <w:vAlign w:val="center"/>
          </w:tcPr>
          <w:p>
            <w:pPr>
              <w:jc w:val="center"/>
              <w:rPr>
                <w:rFonts w:hint="eastAsia" w:ascii="仿宋_GB2312" w:hAnsi="仿宋_GB2312" w:eastAsia="仿宋_GB2312" w:cs="仿宋_GB2312"/>
                <w:color w:val="auto"/>
                <w:highlight w:val="none"/>
              </w:rPr>
            </w:pPr>
          </w:p>
        </w:tc>
        <w:tc>
          <w:tcPr>
            <w:tcW w:w="1643" w:type="dxa"/>
            <w:gridSpan w:val="2"/>
            <w:vMerge w:val="continue"/>
            <w:vAlign w:val="center"/>
          </w:tcPr>
          <w:p>
            <w:pPr>
              <w:widowControl/>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1377" w:type="dxa"/>
            <w:gridSpan w:val="2"/>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户口所在地(生源地)</w:t>
            </w:r>
          </w:p>
        </w:tc>
        <w:tc>
          <w:tcPr>
            <w:tcW w:w="1513" w:type="dxa"/>
            <w:gridSpan w:val="4"/>
            <w:vAlign w:val="center"/>
          </w:tcPr>
          <w:p>
            <w:pPr>
              <w:spacing w:line="300" w:lineRule="exact"/>
              <w:jc w:val="center"/>
              <w:rPr>
                <w:rFonts w:hint="eastAsia" w:ascii="仿宋_GB2312" w:hAnsi="仿宋_GB2312" w:eastAsia="仿宋_GB2312" w:cs="仿宋_GB2312"/>
                <w:color w:val="auto"/>
                <w:highlight w:val="none"/>
              </w:rPr>
            </w:pPr>
          </w:p>
        </w:tc>
        <w:tc>
          <w:tcPr>
            <w:tcW w:w="1272" w:type="dxa"/>
            <w:gridSpan w:val="4"/>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身份证号</w:t>
            </w:r>
          </w:p>
        </w:tc>
        <w:tc>
          <w:tcPr>
            <w:tcW w:w="3655" w:type="dxa"/>
            <w:gridSpan w:val="9"/>
            <w:vAlign w:val="center"/>
          </w:tcPr>
          <w:p>
            <w:pPr>
              <w:spacing w:line="300" w:lineRule="exact"/>
              <w:jc w:val="center"/>
              <w:rPr>
                <w:rFonts w:hint="eastAsia" w:ascii="仿宋_GB2312" w:hAnsi="仿宋_GB2312" w:eastAsia="仿宋_GB2312" w:cs="仿宋_GB2312"/>
                <w:color w:val="auto"/>
                <w:highlight w:val="none"/>
              </w:rPr>
            </w:pPr>
          </w:p>
        </w:tc>
        <w:tc>
          <w:tcPr>
            <w:tcW w:w="1643" w:type="dxa"/>
            <w:gridSpan w:val="2"/>
            <w:vMerge w:val="continue"/>
            <w:vAlign w:val="center"/>
          </w:tcPr>
          <w:p>
            <w:pPr>
              <w:widowControl/>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1377" w:type="dxa"/>
            <w:gridSpan w:val="2"/>
            <w:tcBorders>
              <w:bottom w:val="single" w:color="auto" w:sz="12" w:space="0"/>
            </w:tcBorders>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教师资格种类及学科</w:t>
            </w:r>
          </w:p>
        </w:tc>
        <w:tc>
          <w:tcPr>
            <w:tcW w:w="1744" w:type="dxa"/>
            <w:gridSpan w:val="5"/>
            <w:tcBorders>
              <w:bottom w:val="single" w:color="auto" w:sz="12" w:space="0"/>
              <w:right w:val="nil"/>
            </w:tcBorders>
            <w:vAlign w:val="center"/>
          </w:tcPr>
          <w:p>
            <w:pPr>
              <w:spacing w:line="300" w:lineRule="exact"/>
              <w:jc w:val="center"/>
              <w:rPr>
                <w:rFonts w:hint="eastAsia" w:ascii="仿宋_GB2312" w:hAnsi="仿宋_GB2312" w:eastAsia="仿宋_GB2312" w:cs="仿宋_GB2312"/>
                <w:color w:val="auto"/>
                <w:sz w:val="18"/>
                <w:szCs w:val="18"/>
                <w:highlight w:val="none"/>
              </w:rPr>
            </w:pPr>
          </w:p>
        </w:tc>
        <w:tc>
          <w:tcPr>
            <w:tcW w:w="1041" w:type="dxa"/>
            <w:gridSpan w:val="3"/>
            <w:tcBorders>
              <w:left w:val="nil"/>
              <w:bottom w:val="single" w:color="auto" w:sz="12" w:space="0"/>
            </w:tcBorders>
            <w:vAlign w:val="center"/>
          </w:tcPr>
          <w:p>
            <w:pPr>
              <w:spacing w:line="300" w:lineRule="exact"/>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 w:val="18"/>
                <w:szCs w:val="18"/>
                <w:highlight w:val="none"/>
              </w:rPr>
              <w:t>资格证</w:t>
            </w:r>
          </w:p>
          <w:p>
            <w:pPr>
              <w:spacing w:line="300" w:lineRule="exact"/>
              <w:jc w:val="center"/>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 w:val="18"/>
                <w:szCs w:val="18"/>
                <w:highlight w:val="none"/>
              </w:rPr>
              <w:t>国考证</w:t>
            </w:r>
          </w:p>
        </w:tc>
        <w:tc>
          <w:tcPr>
            <w:tcW w:w="1425" w:type="dxa"/>
            <w:gridSpan w:val="4"/>
            <w:tcBorders>
              <w:bottom w:val="single" w:color="auto" w:sz="12" w:space="0"/>
            </w:tcBorders>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普通话等级</w:t>
            </w:r>
          </w:p>
        </w:tc>
        <w:tc>
          <w:tcPr>
            <w:tcW w:w="2230" w:type="dxa"/>
            <w:gridSpan w:val="5"/>
            <w:tcBorders>
              <w:bottom w:val="single" w:color="auto" w:sz="12" w:space="0"/>
            </w:tcBorders>
            <w:vAlign w:val="center"/>
          </w:tcPr>
          <w:p>
            <w:pPr>
              <w:spacing w:line="300" w:lineRule="exact"/>
              <w:jc w:val="center"/>
              <w:rPr>
                <w:rFonts w:hint="eastAsia" w:ascii="仿宋_GB2312" w:hAnsi="仿宋_GB2312" w:eastAsia="仿宋_GB2312" w:cs="仿宋_GB2312"/>
                <w:color w:val="auto"/>
                <w:highlight w:val="none"/>
              </w:rPr>
            </w:pPr>
          </w:p>
        </w:tc>
        <w:tc>
          <w:tcPr>
            <w:tcW w:w="1643" w:type="dxa"/>
            <w:gridSpan w:val="2"/>
            <w:vMerge w:val="continue"/>
            <w:tcBorders>
              <w:bottom w:val="single" w:color="auto" w:sz="12" w:space="0"/>
            </w:tcBorders>
            <w:vAlign w:val="center"/>
          </w:tcPr>
          <w:p>
            <w:pPr>
              <w:widowControl/>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jc w:val="center"/>
        </w:trPr>
        <w:tc>
          <w:tcPr>
            <w:tcW w:w="1377" w:type="dxa"/>
            <w:gridSpan w:val="2"/>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教育形式</w:t>
            </w:r>
          </w:p>
        </w:tc>
        <w:tc>
          <w:tcPr>
            <w:tcW w:w="1025" w:type="dxa"/>
            <w:gridSpan w:val="2"/>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学历</w:t>
            </w:r>
          </w:p>
        </w:tc>
        <w:tc>
          <w:tcPr>
            <w:tcW w:w="719" w:type="dxa"/>
            <w:gridSpan w:val="3"/>
            <w:tcBorders>
              <w:top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学位</w:t>
            </w:r>
          </w:p>
        </w:tc>
        <w:tc>
          <w:tcPr>
            <w:tcW w:w="1041" w:type="dxa"/>
            <w:gridSpan w:val="3"/>
            <w:tcBorders>
              <w:top w:val="single" w:color="auto" w:sz="12" w:space="0"/>
            </w:tcBorders>
            <w:vAlign w:val="center"/>
          </w:tcPr>
          <w:p>
            <w:pPr>
              <w:spacing w:line="24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毕业</w:t>
            </w:r>
          </w:p>
          <w:p>
            <w:pPr>
              <w:spacing w:line="24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时间</w:t>
            </w:r>
          </w:p>
        </w:tc>
        <w:tc>
          <w:tcPr>
            <w:tcW w:w="2249" w:type="dxa"/>
            <w:gridSpan w:val="6"/>
            <w:tcBorders>
              <w:top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毕业院校</w:t>
            </w:r>
          </w:p>
        </w:tc>
        <w:tc>
          <w:tcPr>
            <w:tcW w:w="1406" w:type="dxa"/>
            <w:gridSpan w:val="3"/>
            <w:tcBorders>
              <w:top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所学专业</w:t>
            </w:r>
          </w:p>
        </w:tc>
        <w:tc>
          <w:tcPr>
            <w:tcW w:w="702" w:type="dxa"/>
            <w:tcBorders>
              <w:top w:val="single" w:color="auto" w:sz="1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学制</w:t>
            </w:r>
          </w:p>
        </w:tc>
        <w:tc>
          <w:tcPr>
            <w:tcW w:w="941" w:type="dxa"/>
            <w:tcBorders>
              <w:top w:val="single" w:color="auto" w:sz="12" w:space="0"/>
              <w:left w:val="single" w:color="auto" w:sz="2" w:space="0"/>
            </w:tcBorders>
            <w:vAlign w:val="center"/>
          </w:tcPr>
          <w:p>
            <w:pPr>
              <w:spacing w:line="3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是否师范专业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jc w:val="center"/>
        </w:trPr>
        <w:tc>
          <w:tcPr>
            <w:tcW w:w="1377"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学历</w:t>
            </w:r>
          </w:p>
        </w:tc>
        <w:tc>
          <w:tcPr>
            <w:tcW w:w="1025" w:type="dxa"/>
            <w:gridSpan w:val="2"/>
            <w:vAlign w:val="center"/>
          </w:tcPr>
          <w:p>
            <w:pPr>
              <w:jc w:val="center"/>
              <w:rPr>
                <w:rFonts w:hint="eastAsia" w:ascii="仿宋_GB2312" w:hAnsi="仿宋_GB2312" w:eastAsia="仿宋_GB2312" w:cs="仿宋_GB2312"/>
                <w:color w:val="auto"/>
                <w:highlight w:val="none"/>
              </w:rPr>
            </w:pPr>
          </w:p>
        </w:tc>
        <w:tc>
          <w:tcPr>
            <w:tcW w:w="719" w:type="dxa"/>
            <w:gridSpan w:val="3"/>
            <w:vAlign w:val="center"/>
          </w:tcPr>
          <w:p>
            <w:pPr>
              <w:spacing w:line="360" w:lineRule="auto"/>
              <w:jc w:val="center"/>
              <w:rPr>
                <w:rFonts w:hint="eastAsia" w:ascii="仿宋_GB2312" w:hAnsi="仿宋_GB2312" w:eastAsia="仿宋_GB2312" w:cs="仿宋_GB2312"/>
                <w:color w:val="auto"/>
                <w:highlight w:val="none"/>
              </w:rPr>
            </w:pPr>
          </w:p>
        </w:tc>
        <w:tc>
          <w:tcPr>
            <w:tcW w:w="1041" w:type="dxa"/>
            <w:gridSpan w:val="3"/>
            <w:vAlign w:val="center"/>
          </w:tcPr>
          <w:p>
            <w:pPr>
              <w:spacing w:line="360" w:lineRule="auto"/>
              <w:jc w:val="center"/>
              <w:rPr>
                <w:rFonts w:hint="eastAsia" w:ascii="仿宋_GB2312" w:hAnsi="仿宋_GB2312" w:eastAsia="仿宋_GB2312" w:cs="仿宋_GB2312"/>
                <w:color w:val="auto"/>
                <w:highlight w:val="none"/>
              </w:rPr>
            </w:pPr>
          </w:p>
        </w:tc>
        <w:tc>
          <w:tcPr>
            <w:tcW w:w="2249" w:type="dxa"/>
            <w:gridSpan w:val="6"/>
            <w:vAlign w:val="center"/>
          </w:tcPr>
          <w:p>
            <w:pPr>
              <w:spacing w:line="360" w:lineRule="auto"/>
              <w:jc w:val="center"/>
              <w:rPr>
                <w:rFonts w:hint="eastAsia" w:ascii="仿宋_GB2312" w:hAnsi="仿宋_GB2312" w:eastAsia="仿宋_GB2312" w:cs="仿宋_GB2312"/>
                <w:color w:val="auto"/>
                <w:highlight w:val="none"/>
              </w:rPr>
            </w:pPr>
          </w:p>
        </w:tc>
        <w:tc>
          <w:tcPr>
            <w:tcW w:w="1406" w:type="dxa"/>
            <w:gridSpan w:val="3"/>
            <w:vAlign w:val="center"/>
          </w:tcPr>
          <w:p>
            <w:pPr>
              <w:spacing w:line="360" w:lineRule="auto"/>
              <w:jc w:val="center"/>
              <w:rPr>
                <w:rFonts w:hint="eastAsia" w:ascii="仿宋_GB2312" w:hAnsi="仿宋_GB2312" w:eastAsia="仿宋_GB2312" w:cs="仿宋_GB2312"/>
                <w:color w:val="auto"/>
                <w:highlight w:val="none"/>
              </w:rPr>
            </w:pPr>
          </w:p>
        </w:tc>
        <w:tc>
          <w:tcPr>
            <w:tcW w:w="702" w:type="dxa"/>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41" w:type="dxa"/>
            <w:tcBorders>
              <w:lef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jc w:val="center"/>
        </w:trPr>
        <w:tc>
          <w:tcPr>
            <w:tcW w:w="1377" w:type="dxa"/>
            <w:gridSpan w:val="2"/>
            <w:tcBorders>
              <w:bottom w:val="single" w:color="auto" w:sz="12" w:space="0"/>
            </w:tcBorders>
            <w:vAlign w:val="center"/>
          </w:tcPr>
          <w:p>
            <w:pPr>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最高学历</w:t>
            </w:r>
          </w:p>
        </w:tc>
        <w:tc>
          <w:tcPr>
            <w:tcW w:w="1025" w:type="dxa"/>
            <w:gridSpan w:val="2"/>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719" w:type="dxa"/>
            <w:gridSpan w:val="3"/>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1041" w:type="dxa"/>
            <w:gridSpan w:val="3"/>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2249" w:type="dxa"/>
            <w:gridSpan w:val="6"/>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1406" w:type="dxa"/>
            <w:gridSpan w:val="3"/>
            <w:tcBorders>
              <w:bottom w:val="single" w:color="auto" w:sz="12" w:space="0"/>
            </w:tcBorders>
            <w:vAlign w:val="center"/>
          </w:tcPr>
          <w:p>
            <w:pPr>
              <w:jc w:val="center"/>
              <w:rPr>
                <w:rFonts w:hint="eastAsia" w:ascii="仿宋_GB2312" w:hAnsi="仿宋_GB2312" w:eastAsia="仿宋_GB2312" w:cs="仿宋_GB2312"/>
                <w:color w:val="auto"/>
                <w:highlight w:val="none"/>
              </w:rPr>
            </w:pPr>
          </w:p>
        </w:tc>
        <w:tc>
          <w:tcPr>
            <w:tcW w:w="702" w:type="dxa"/>
            <w:tcBorders>
              <w:bottom w:val="single" w:color="auto" w:sz="1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41" w:type="dxa"/>
            <w:tcBorders>
              <w:left w:val="single" w:color="auto" w:sz="2" w:space="0"/>
              <w:bottom w:val="single" w:color="auto" w:sz="1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jc w:val="center"/>
        </w:trPr>
        <w:tc>
          <w:tcPr>
            <w:tcW w:w="2402" w:type="dxa"/>
            <w:gridSpan w:val="4"/>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是否应届毕业生</w:t>
            </w:r>
          </w:p>
        </w:tc>
        <w:tc>
          <w:tcPr>
            <w:tcW w:w="719" w:type="dxa"/>
            <w:gridSpan w:val="3"/>
            <w:tcBorders>
              <w:top w:val="single" w:color="auto" w:sz="12" w:space="0"/>
            </w:tcBorders>
            <w:vAlign w:val="center"/>
          </w:tcPr>
          <w:p>
            <w:pPr>
              <w:jc w:val="center"/>
              <w:rPr>
                <w:rFonts w:hint="eastAsia" w:ascii="仿宋_GB2312" w:hAnsi="仿宋_GB2312" w:eastAsia="仿宋_GB2312" w:cs="仿宋_GB2312"/>
                <w:color w:val="auto"/>
                <w:highlight w:val="none"/>
              </w:rPr>
            </w:pPr>
          </w:p>
        </w:tc>
        <w:tc>
          <w:tcPr>
            <w:tcW w:w="2445" w:type="dxa"/>
            <w:gridSpan w:val="6"/>
            <w:tcBorders>
              <w:top w:val="single" w:color="auto" w:sz="12" w:space="0"/>
            </w:tcBorders>
            <w:vAlign w:val="center"/>
          </w:tcPr>
          <w:p>
            <w:pPr>
              <w:jc w:val="center"/>
              <w:rPr>
                <w:rFonts w:hint="eastAsia" w:ascii="仿宋_GB2312" w:hAnsi="仿宋_GB2312" w:eastAsia="仿宋_GB2312" w:cs="仿宋_GB2312"/>
                <w:color w:val="auto"/>
                <w:highlight w:val="none"/>
                <w:lang w:val="en-US" w:eastAsia="zh-CN"/>
              </w:rPr>
            </w:pPr>
          </w:p>
        </w:tc>
        <w:tc>
          <w:tcPr>
            <w:tcW w:w="2953" w:type="dxa"/>
            <w:gridSpan w:val="7"/>
            <w:tcBorders>
              <w:top w:val="single" w:color="auto" w:sz="12" w:space="0"/>
            </w:tcBorders>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是否</w:t>
            </w:r>
            <w:r>
              <w:rPr>
                <w:rFonts w:hint="eastAsia" w:ascii="仿宋_GB2312" w:hAnsi="仿宋_GB2312" w:eastAsia="仿宋_GB2312" w:cs="仿宋_GB2312"/>
                <w:color w:val="auto"/>
                <w:highlight w:val="none"/>
                <w:lang w:val="en-US" w:eastAsia="zh-CN"/>
              </w:rPr>
              <w:t>已参加</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020</w:t>
            </w:r>
            <w:r>
              <w:rPr>
                <w:rFonts w:hint="eastAsia" w:ascii="仿宋_GB2312" w:hAnsi="仿宋_GB2312" w:eastAsia="仿宋_GB2312" w:cs="仿宋_GB2312"/>
                <w:color w:val="auto"/>
                <w:highlight w:val="none"/>
              </w:rPr>
              <w:t>年</w:t>
            </w:r>
          </w:p>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公招编内教师</w:t>
            </w:r>
            <w:r>
              <w:rPr>
                <w:rFonts w:hint="eastAsia" w:ascii="仿宋_GB2312" w:hAnsi="仿宋_GB2312" w:eastAsia="仿宋_GB2312" w:cs="仿宋_GB2312"/>
                <w:color w:val="auto"/>
                <w:highlight w:val="none"/>
                <w:lang w:val="en-US" w:eastAsia="zh-CN"/>
              </w:rPr>
              <w:t>考试</w:t>
            </w:r>
          </w:p>
        </w:tc>
        <w:tc>
          <w:tcPr>
            <w:tcW w:w="941" w:type="dxa"/>
            <w:tcBorders>
              <w:top w:val="single" w:color="auto" w:sz="12" w:space="0"/>
            </w:tcBorders>
            <w:vAlign w:val="center"/>
          </w:tcPr>
          <w:p>
            <w:pPr>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1377"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家庭住址</w:t>
            </w:r>
          </w:p>
        </w:tc>
        <w:tc>
          <w:tcPr>
            <w:tcW w:w="5034" w:type="dxa"/>
            <w:gridSpan w:val="14"/>
            <w:vAlign w:val="center"/>
          </w:tcPr>
          <w:p>
            <w:pPr>
              <w:jc w:val="center"/>
              <w:rPr>
                <w:rFonts w:hint="eastAsia" w:ascii="仿宋_GB2312" w:hAnsi="仿宋_GB2312" w:eastAsia="仿宋_GB2312" w:cs="仿宋_GB2312"/>
                <w:color w:val="auto"/>
                <w:highlight w:val="none"/>
              </w:rPr>
            </w:pPr>
          </w:p>
        </w:tc>
        <w:tc>
          <w:tcPr>
            <w:tcW w:w="1120" w:type="dxa"/>
            <w:gridSpan w:val="2"/>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联系电话</w:t>
            </w:r>
          </w:p>
        </w:tc>
        <w:tc>
          <w:tcPr>
            <w:tcW w:w="1929" w:type="dxa"/>
            <w:gridSpan w:val="3"/>
            <w:vAlign w:val="center"/>
          </w:tcPr>
          <w:p>
            <w:pPr>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jc w:val="center"/>
        </w:trPr>
        <w:tc>
          <w:tcPr>
            <w:tcW w:w="2402" w:type="dxa"/>
            <w:gridSpan w:val="4"/>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现工作单位及职务职称</w:t>
            </w:r>
          </w:p>
        </w:tc>
        <w:tc>
          <w:tcPr>
            <w:tcW w:w="7058" w:type="dxa"/>
            <w:gridSpan w:val="17"/>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5" w:hRule="atLeast"/>
          <w:jc w:val="center"/>
        </w:trPr>
        <w:tc>
          <w:tcPr>
            <w:tcW w:w="1101" w:type="dxa"/>
            <w:tcBorders>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主要学习工作简历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（从高中学习经历起填写）</w:t>
            </w:r>
          </w:p>
        </w:tc>
        <w:tc>
          <w:tcPr>
            <w:tcW w:w="8359" w:type="dxa"/>
            <w:gridSpan w:val="20"/>
            <w:tcBorders>
              <w:left w:val="single" w:color="auto" w:sz="2" w:space="0"/>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jc w:val="center"/>
        </w:trPr>
        <w:tc>
          <w:tcPr>
            <w:tcW w:w="1101" w:type="dxa"/>
            <w:vMerge w:val="restart"/>
            <w:tcBorders>
              <w:top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家庭主要成员及</w:t>
            </w:r>
          </w:p>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社会关系</w:t>
            </w: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称谓</w:t>
            </w: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姓名</w:t>
            </w: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性别</w:t>
            </w: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出生年月</w:t>
            </w: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政治面貌</w:t>
            </w: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jc w:val="center"/>
        </w:trPr>
        <w:tc>
          <w:tcPr>
            <w:tcW w:w="1101"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62" w:type="dxa"/>
            <w:gridSpan w:val="2"/>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964" w:type="dxa"/>
            <w:gridSpan w:val="2"/>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707" w:type="dxa"/>
            <w:gridSpan w:val="3"/>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39" w:type="dxa"/>
            <w:gridSpan w:val="3"/>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1140" w:type="dxa"/>
            <w:gridSpan w:val="4"/>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c>
          <w:tcPr>
            <w:tcW w:w="3647" w:type="dxa"/>
            <w:gridSpan w:val="6"/>
            <w:tcBorders>
              <w:top w:val="single" w:color="auto" w:sz="2" w:space="0"/>
              <w:left w:val="single" w:color="auto" w:sz="2" w:space="0"/>
            </w:tcBorders>
            <w:vAlign w:val="center"/>
          </w:tcPr>
          <w:p>
            <w:pPr>
              <w:spacing w:line="360" w:lineRule="auto"/>
              <w:jc w:val="center"/>
              <w:rPr>
                <w:rFonts w:hint="eastAsia" w:ascii="仿宋_GB2312" w:hAnsi="仿宋_GB2312" w:eastAsia="仿宋_GB2312" w:cs="仿宋_GB2312"/>
                <w:color w:val="auto"/>
                <w:highlight w:val="none"/>
              </w:rPr>
            </w:pPr>
          </w:p>
        </w:tc>
      </w:tr>
    </w:tbl>
    <w:p>
      <w:pPr>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审核人（签字）：</w:t>
      </w:r>
    </w:p>
    <w:p>
      <w:pPr>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2020年衢江区储备员额教师公开招聘笔试健康状况承诺书</w:t>
      </w:r>
    </w:p>
    <w:tbl>
      <w:tblPr>
        <w:tblStyle w:val="6"/>
        <w:tblW w:w="89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8"/>
        <w:gridCol w:w="1127"/>
        <w:gridCol w:w="550"/>
        <w:gridCol w:w="995"/>
        <w:gridCol w:w="178"/>
        <w:gridCol w:w="400"/>
        <w:gridCol w:w="771"/>
        <w:gridCol w:w="534"/>
        <w:gridCol w:w="750"/>
        <w:gridCol w:w="545"/>
        <w:gridCol w:w="422"/>
        <w:gridCol w:w="338"/>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Style w:val="14"/>
                <w:rFonts w:hint="eastAsia" w:ascii="仿宋_GB2312" w:hAnsi="仿宋_GB2312" w:eastAsia="仿宋_GB2312" w:cs="仿宋_GB2312"/>
                <w:sz w:val="28"/>
                <w:szCs w:val="28"/>
                <w:lang w:val="en-US" w:eastAsia="zh-CN" w:bidi="ar"/>
              </w:rPr>
              <w:t>姓名</w:t>
            </w:r>
          </w:p>
        </w:tc>
        <w:tc>
          <w:tcPr>
            <w:tcW w:w="1677" w:type="dxa"/>
            <w:gridSpan w:val="2"/>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rPr>
            </w:pPr>
          </w:p>
        </w:tc>
        <w:tc>
          <w:tcPr>
            <w:tcW w:w="1173" w:type="dxa"/>
            <w:gridSpan w:val="2"/>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性别</w:t>
            </w:r>
          </w:p>
        </w:tc>
        <w:tc>
          <w:tcPr>
            <w:tcW w:w="1171" w:type="dxa"/>
            <w:gridSpan w:val="2"/>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rPr>
            </w:pPr>
          </w:p>
        </w:tc>
        <w:tc>
          <w:tcPr>
            <w:tcW w:w="1829" w:type="dxa"/>
            <w:gridSpan w:val="3"/>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报考岗位</w:t>
            </w:r>
          </w:p>
        </w:tc>
        <w:tc>
          <w:tcPr>
            <w:tcW w:w="1532" w:type="dxa"/>
            <w:gridSpan w:val="3"/>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i w:val="0"/>
                <w:color w:val="000000"/>
                <w:sz w:val="28"/>
                <w:szCs w:val="28"/>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Style w:val="14"/>
                <w:rFonts w:hint="eastAsia" w:ascii="仿宋_GB2312" w:hAnsi="仿宋_GB2312" w:eastAsia="仿宋_GB2312" w:cs="仿宋_GB2312"/>
                <w:sz w:val="28"/>
                <w:szCs w:val="28"/>
                <w:lang w:val="en-US" w:eastAsia="zh-CN" w:bidi="ar"/>
              </w:rPr>
              <w:t>身份证号</w:t>
            </w:r>
          </w:p>
        </w:tc>
        <w:tc>
          <w:tcPr>
            <w:tcW w:w="3250" w:type="dxa"/>
            <w:gridSpan w:val="5"/>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p>
        </w:tc>
        <w:tc>
          <w:tcPr>
            <w:tcW w:w="2055"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sz w:val="28"/>
                <w:szCs w:val="28"/>
                <w:lang w:val="en-US" w:eastAsia="zh-CN" w:bidi="ar"/>
              </w:rPr>
            </w:pPr>
            <w:r>
              <w:rPr>
                <w:rStyle w:val="14"/>
                <w:rFonts w:hint="eastAsia" w:ascii="仿宋_GB2312" w:hAnsi="仿宋_GB2312" w:eastAsia="仿宋_GB2312" w:cs="仿宋_GB2312"/>
                <w:sz w:val="28"/>
                <w:szCs w:val="28"/>
                <w:lang w:val="en-US" w:eastAsia="zh-CN" w:bidi="ar"/>
              </w:rPr>
              <w:t>手机号码</w:t>
            </w:r>
          </w:p>
        </w:tc>
        <w:tc>
          <w:tcPr>
            <w:tcW w:w="2077"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sz w:val="28"/>
                <w:szCs w:val="2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color w:val="000000"/>
                <w:sz w:val="28"/>
                <w:szCs w:val="28"/>
                <w:u w:val="none"/>
                <w:lang w:val="en-US"/>
              </w:rPr>
            </w:pPr>
            <w:r>
              <w:rPr>
                <w:rStyle w:val="14"/>
                <w:rFonts w:hint="eastAsia" w:ascii="仿宋_GB2312" w:hAnsi="仿宋_GB2312" w:eastAsia="仿宋_GB2312" w:cs="仿宋_GB2312"/>
                <w:sz w:val="28"/>
                <w:szCs w:val="28"/>
                <w:lang w:val="en-US" w:eastAsia="zh-CN" w:bidi="ar"/>
              </w:rPr>
              <w:t>现居住地(14天以上)</w:t>
            </w:r>
          </w:p>
        </w:tc>
        <w:tc>
          <w:tcPr>
            <w:tcW w:w="2850"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p>
        </w:tc>
        <w:tc>
          <w:tcPr>
            <w:tcW w:w="2455"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来衢出发地及时间</w:t>
            </w:r>
          </w:p>
        </w:tc>
        <w:tc>
          <w:tcPr>
            <w:tcW w:w="2077"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jc w:val="center"/>
        </w:trPr>
        <w:tc>
          <w:tcPr>
            <w:tcW w:w="1558"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当地健康码</w:t>
            </w:r>
          </w:p>
        </w:tc>
        <w:tc>
          <w:tcPr>
            <w:tcW w:w="2850" w:type="dxa"/>
            <w:gridSpan w:val="4"/>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红□ 黄□ 绿□</w:t>
            </w:r>
          </w:p>
        </w:tc>
        <w:tc>
          <w:tcPr>
            <w:tcW w:w="1705" w:type="dxa"/>
            <w:gridSpan w:val="3"/>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衢州健康码</w:t>
            </w:r>
          </w:p>
        </w:tc>
        <w:tc>
          <w:tcPr>
            <w:tcW w:w="282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280" w:firstLineChars="10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红□ 黄□ 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jc w:val="center"/>
        </w:trPr>
        <w:tc>
          <w:tcPr>
            <w:tcW w:w="2685"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出发前</w:t>
            </w:r>
            <w:r>
              <w:rPr>
                <w:rFonts w:hint="eastAsia" w:ascii="仿宋_GB2312" w:hAnsi="仿宋_GB2312" w:eastAsia="仿宋_GB2312" w:cs="仿宋_GB2312"/>
                <w:i w:val="0"/>
                <w:color w:val="000000"/>
                <w:kern w:val="0"/>
                <w:sz w:val="24"/>
                <w:szCs w:val="24"/>
                <w:u w:val="none"/>
                <w:lang w:val="en-US" w:eastAsia="zh-CN" w:bidi="ar"/>
              </w:rPr>
              <w:t>７天内是否进行过核酸检测(时间及结果)</w:t>
            </w:r>
          </w:p>
        </w:tc>
        <w:tc>
          <w:tcPr>
            <w:tcW w:w="1545"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color w:val="000000"/>
                <w:kern w:val="0"/>
                <w:sz w:val="30"/>
                <w:szCs w:val="30"/>
                <w:u w:val="none"/>
                <w:lang w:val="en-US" w:eastAsia="zh-CN" w:bidi="ar"/>
              </w:rPr>
            </w:pPr>
          </w:p>
        </w:tc>
        <w:tc>
          <w:tcPr>
            <w:tcW w:w="3600" w:type="dxa"/>
            <w:gridSpan w:val="7"/>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出发前</w:t>
            </w:r>
            <w:r>
              <w:rPr>
                <w:rFonts w:hint="eastAsia" w:ascii="仿宋_GB2312" w:hAnsi="仿宋_GB2312" w:eastAsia="仿宋_GB2312" w:cs="仿宋_GB2312"/>
                <w:i w:val="0"/>
                <w:color w:val="000000"/>
                <w:kern w:val="0"/>
                <w:sz w:val="24"/>
                <w:szCs w:val="24"/>
                <w:u w:val="none"/>
                <w:lang w:val="en-US" w:eastAsia="zh-CN" w:bidi="ar"/>
              </w:rPr>
              <w:t>７天内是否进行过既往血清特异IgG抗体检测(时间及结果)</w:t>
            </w:r>
          </w:p>
        </w:tc>
        <w:tc>
          <w:tcPr>
            <w:tcW w:w="1110"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bCs/>
                <w:i w:val="0"/>
                <w:color w:val="000000"/>
                <w:kern w:val="0"/>
                <w:sz w:val="30"/>
                <w:szCs w:val="3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7" w:hRule="atLeast"/>
          <w:jc w:val="center"/>
        </w:trPr>
        <w:tc>
          <w:tcPr>
            <w:tcW w:w="155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28"/>
                <w:szCs w:val="28"/>
                <w:u w:val="none"/>
              </w:rPr>
            </w:pPr>
            <w:r>
              <w:rPr>
                <w:rStyle w:val="15"/>
                <w:rFonts w:hint="eastAsia" w:ascii="仿宋_GB2312" w:hAnsi="仿宋_GB2312" w:eastAsia="仿宋_GB2312" w:cs="仿宋_GB2312"/>
                <w:b/>
                <w:bCs/>
                <w:sz w:val="28"/>
                <w:szCs w:val="28"/>
                <w:lang w:val="en-US" w:eastAsia="zh-CN" w:bidi="ar"/>
              </w:rPr>
              <w:t>笔试前</w:t>
            </w:r>
            <w:r>
              <w:rPr>
                <w:rStyle w:val="15"/>
                <w:rFonts w:hint="eastAsia" w:ascii="仿宋_GB2312" w:hAnsi="仿宋_GB2312" w:eastAsia="仿宋_GB2312" w:cs="仿宋_GB2312"/>
                <w:sz w:val="28"/>
                <w:szCs w:val="28"/>
                <w:lang w:val="en-US" w:eastAsia="zh-CN" w:bidi="ar"/>
              </w:rPr>
              <w:t>14</w:t>
            </w:r>
            <w:r>
              <w:rPr>
                <w:rStyle w:val="16"/>
                <w:rFonts w:hint="eastAsia" w:ascii="仿宋_GB2312" w:hAnsi="仿宋_GB2312" w:eastAsia="仿宋_GB2312" w:cs="仿宋_GB2312"/>
                <w:sz w:val="28"/>
                <w:szCs w:val="28"/>
                <w:lang w:val="en-US" w:eastAsia="zh-CN" w:bidi="ar"/>
              </w:rPr>
              <w:t>天内旅居史及出行方式</w:t>
            </w:r>
          </w:p>
        </w:tc>
        <w:tc>
          <w:tcPr>
            <w:tcW w:w="7382" w:type="dxa"/>
            <w:gridSpan w:val="1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color w:val="000000"/>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3250" w:type="dxa"/>
            <w:gridSpan w:val="5"/>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8"/>
                <w:rFonts w:hint="eastAsia" w:ascii="仿宋_GB2312" w:hAnsi="仿宋_GB2312" w:eastAsia="仿宋_GB2312" w:cs="仿宋_GB2312"/>
                <w:sz w:val="32"/>
                <w:szCs w:val="32"/>
                <w:u w:val="none"/>
                <w:lang w:val="en-US" w:eastAsia="zh-CN" w:bidi="ar"/>
              </w:rPr>
            </w:pPr>
            <w:r>
              <w:rPr>
                <w:rStyle w:val="17"/>
                <w:rFonts w:hint="eastAsia" w:ascii="仿宋_GB2312" w:hAnsi="仿宋_GB2312" w:eastAsia="仿宋_GB2312" w:cs="仿宋_GB2312"/>
                <w:b w:val="0"/>
                <w:bCs w:val="0"/>
                <w:sz w:val="24"/>
                <w:szCs w:val="24"/>
                <w:lang w:val="en-US" w:eastAsia="zh-CN" w:bidi="ar"/>
              </w:rPr>
              <w:t>公共交通出行的具体情况（车次、班次、航班号及中转信息）</w:t>
            </w:r>
          </w:p>
        </w:tc>
        <w:tc>
          <w:tcPr>
            <w:tcW w:w="4132" w:type="dxa"/>
            <w:gridSpan w:val="7"/>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7"/>
                <w:rFonts w:hint="eastAsia" w:ascii="仿宋_GB2312" w:hAnsi="仿宋_GB2312" w:eastAsia="仿宋_GB2312" w:cs="仿宋_GB2312"/>
                <w:sz w:val="32"/>
                <w:szCs w:val="32"/>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28"/>
                <w:szCs w:val="28"/>
                <w:u w:val="none"/>
                <w:lang w:eastAsia="zh-CN"/>
              </w:rPr>
            </w:pPr>
            <w:r>
              <w:rPr>
                <w:rFonts w:hint="eastAsia" w:ascii="仿宋_GB2312" w:hAnsi="仿宋_GB2312" w:eastAsia="仿宋_GB2312" w:cs="仿宋_GB2312"/>
                <w:b w:val="0"/>
                <w:bCs w:val="0"/>
                <w:i w:val="0"/>
                <w:color w:val="000000"/>
                <w:sz w:val="28"/>
                <w:szCs w:val="28"/>
                <w:u w:val="none"/>
                <w:lang w:eastAsia="zh-CN"/>
              </w:rPr>
              <w:t>健康状况</w:t>
            </w:r>
          </w:p>
        </w:tc>
        <w:tc>
          <w:tcPr>
            <w:tcW w:w="5850" w:type="dxa"/>
            <w:gridSpan w:val="9"/>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7"/>
                <w:rFonts w:hint="eastAsia" w:ascii="仿宋_GB2312" w:hAnsi="仿宋_GB2312" w:eastAsia="仿宋_GB2312" w:cs="仿宋_GB2312"/>
                <w:sz w:val="24"/>
                <w:szCs w:val="24"/>
                <w:lang w:val="en-US" w:eastAsia="zh-CN" w:bidi="ar"/>
              </w:rPr>
            </w:pPr>
            <w:r>
              <w:rPr>
                <w:rStyle w:val="17"/>
                <w:rFonts w:hint="eastAsia" w:ascii="仿宋_GB2312" w:hAnsi="仿宋_GB2312" w:eastAsia="仿宋_GB2312" w:cs="仿宋_GB2312"/>
                <w:sz w:val="24"/>
                <w:szCs w:val="24"/>
                <w:lang w:val="en-US" w:eastAsia="zh-CN" w:bidi="ar"/>
              </w:rPr>
              <w:t>是否来自境外或疫情重点地区（</w:t>
            </w:r>
            <w:r>
              <w:rPr>
                <w:rStyle w:val="14"/>
                <w:rFonts w:hint="eastAsia" w:ascii="仿宋_GB2312" w:hAnsi="仿宋_GB2312" w:eastAsia="仿宋_GB2312" w:cs="仿宋_GB2312"/>
                <w:sz w:val="24"/>
                <w:szCs w:val="24"/>
                <w:lang w:val="en-US" w:eastAsia="zh-CN" w:bidi="ar"/>
              </w:rPr>
              <w:t>湖北，黑龙江哈尔滨市、绥芬河市，吉林省舒兰市，内蒙古满洲里市以及广东省广州市、深圳市、揭阳市</w:t>
            </w:r>
            <w:r>
              <w:rPr>
                <w:rStyle w:val="17"/>
                <w:rFonts w:hint="eastAsia" w:ascii="仿宋_GB2312" w:hAnsi="仿宋_GB2312" w:eastAsia="仿宋_GB2312" w:cs="仿宋_GB2312"/>
                <w:sz w:val="24"/>
                <w:szCs w:val="24"/>
                <w:lang w:val="en-US" w:eastAsia="zh-CN" w:bidi="ar"/>
              </w:rPr>
              <w:t>）</w:t>
            </w:r>
          </w:p>
        </w:tc>
        <w:tc>
          <w:tcPr>
            <w:tcW w:w="760"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7"/>
                <w:rFonts w:hint="eastAsia" w:ascii="仿宋_GB2312" w:hAnsi="仿宋_GB2312" w:eastAsia="仿宋_GB2312" w:cs="仿宋_GB2312"/>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7"/>
                <w:rFonts w:hint="eastAsia" w:ascii="仿宋_GB2312" w:hAnsi="仿宋_GB2312" w:eastAsia="仿宋_GB2312" w:cs="仿宋_GB2312"/>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55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val="0"/>
                <w:bCs w:val="0"/>
                <w:i w:val="0"/>
                <w:color w:val="000000"/>
                <w:sz w:val="32"/>
                <w:szCs w:val="32"/>
                <w:u w:val="none"/>
                <w:lang w:eastAsia="zh-CN"/>
              </w:rPr>
            </w:pPr>
          </w:p>
        </w:tc>
        <w:tc>
          <w:tcPr>
            <w:tcW w:w="5850" w:type="dxa"/>
            <w:gridSpan w:val="9"/>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7"/>
                <w:rFonts w:hint="eastAsia" w:ascii="仿宋_GB2312" w:hAnsi="仿宋_GB2312" w:eastAsia="仿宋_GB2312" w:cs="仿宋_GB2312"/>
                <w:sz w:val="24"/>
                <w:szCs w:val="24"/>
                <w:lang w:val="en-US" w:eastAsia="zh-CN" w:bidi="ar"/>
              </w:rPr>
            </w:pPr>
            <w:r>
              <w:rPr>
                <w:rStyle w:val="19"/>
                <w:rFonts w:hint="eastAsia" w:ascii="仿宋_GB2312" w:hAnsi="仿宋_GB2312" w:eastAsia="仿宋_GB2312" w:cs="仿宋_GB2312"/>
                <w:sz w:val="24"/>
                <w:szCs w:val="24"/>
                <w:lang w:val="en-US" w:eastAsia="zh-CN" w:bidi="ar"/>
              </w:rPr>
              <w:t>14</w:t>
            </w:r>
            <w:r>
              <w:rPr>
                <w:rStyle w:val="14"/>
                <w:rFonts w:hint="eastAsia" w:ascii="仿宋_GB2312" w:hAnsi="仿宋_GB2312" w:eastAsia="仿宋_GB2312" w:cs="仿宋_GB2312"/>
                <w:sz w:val="24"/>
                <w:szCs w:val="24"/>
                <w:lang w:val="en-US" w:eastAsia="zh-CN" w:bidi="ar"/>
              </w:rPr>
              <w:t>天内是否与来自境外或疫情重点地区人员有密切接触</w:t>
            </w:r>
          </w:p>
        </w:tc>
        <w:tc>
          <w:tcPr>
            <w:tcW w:w="760"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32"/>
                <w:szCs w:val="32"/>
                <w:u w:val="none"/>
                <w:lang w:eastAsia="zh-CN"/>
              </w:rPr>
            </w:pPr>
          </w:p>
        </w:tc>
        <w:tc>
          <w:tcPr>
            <w:tcW w:w="5850" w:type="dxa"/>
            <w:gridSpan w:val="9"/>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是否有发热、咳嗽、乏力、胸闷等症状</w:t>
            </w:r>
          </w:p>
        </w:tc>
        <w:tc>
          <w:tcPr>
            <w:tcW w:w="760"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6"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32"/>
                <w:szCs w:val="32"/>
                <w:u w:val="none"/>
                <w:lang w:eastAsia="zh-CN"/>
              </w:rPr>
            </w:pPr>
          </w:p>
        </w:tc>
        <w:tc>
          <w:tcPr>
            <w:tcW w:w="5850" w:type="dxa"/>
            <w:gridSpan w:val="9"/>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是否是既往新冠肺炎确诊病例、无症状感染者</w:t>
            </w:r>
          </w:p>
        </w:tc>
        <w:tc>
          <w:tcPr>
            <w:tcW w:w="760"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color w:val="000000"/>
                <w:sz w:val="32"/>
                <w:szCs w:val="32"/>
                <w:u w:val="none"/>
              </w:rPr>
            </w:pPr>
          </w:p>
        </w:tc>
        <w:tc>
          <w:tcPr>
            <w:tcW w:w="5850" w:type="dxa"/>
            <w:gridSpan w:val="9"/>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是否与肺炎确诊病例或无症状感染者有密切接触</w:t>
            </w:r>
          </w:p>
        </w:tc>
        <w:tc>
          <w:tcPr>
            <w:tcW w:w="760"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1558" w:type="dxa"/>
            <w:vMerge w:val="continue"/>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b/>
                <w:bCs/>
                <w:i w:val="0"/>
                <w:color w:val="000000"/>
                <w:sz w:val="32"/>
                <w:szCs w:val="32"/>
                <w:u w:val="none"/>
              </w:rPr>
            </w:pPr>
          </w:p>
        </w:tc>
        <w:tc>
          <w:tcPr>
            <w:tcW w:w="5850" w:type="dxa"/>
            <w:gridSpan w:val="9"/>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sz w:val="24"/>
                <w:szCs w:val="24"/>
                <w:lang w:val="en-US" w:eastAsia="zh-CN" w:bidi="ar"/>
              </w:rPr>
              <w:t>是否被留验站集中隔离观察</w:t>
            </w:r>
          </w:p>
        </w:tc>
        <w:tc>
          <w:tcPr>
            <w:tcW w:w="760" w:type="dxa"/>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是</w:t>
            </w:r>
            <w:r>
              <w:rPr>
                <w:rStyle w:val="19"/>
                <w:rFonts w:hint="eastAsia" w:ascii="仿宋_GB2312" w:hAnsi="仿宋_GB2312" w:eastAsia="仿宋_GB2312" w:cs="仿宋_GB2312"/>
                <w:b w:val="0"/>
                <w:bCs w:val="0"/>
                <w:sz w:val="24"/>
                <w:szCs w:val="24"/>
                <w:lang w:val="en-US" w:eastAsia="zh-CN" w:bidi="ar"/>
              </w:rPr>
              <w:t>□</w:t>
            </w:r>
          </w:p>
        </w:tc>
        <w:tc>
          <w:tcPr>
            <w:tcW w:w="772" w:type="dxa"/>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14"/>
                <w:rFonts w:hint="eastAsia" w:ascii="仿宋_GB2312" w:hAnsi="仿宋_GB2312" w:eastAsia="仿宋_GB2312" w:cs="仿宋_GB2312"/>
                <w:b w:val="0"/>
                <w:bCs w:val="0"/>
                <w:sz w:val="24"/>
                <w:szCs w:val="24"/>
                <w:lang w:val="en-US" w:eastAsia="zh-CN" w:bidi="ar"/>
              </w:rPr>
            </w:pPr>
            <w:r>
              <w:rPr>
                <w:rStyle w:val="14"/>
                <w:rFonts w:hint="eastAsia" w:ascii="仿宋_GB2312" w:hAnsi="仿宋_GB2312" w:eastAsia="仿宋_GB2312" w:cs="仿宋_GB2312"/>
                <w:b w:val="0"/>
                <w:bCs w:val="0"/>
                <w:sz w:val="24"/>
                <w:szCs w:val="24"/>
                <w:lang w:val="en-US" w:eastAsia="zh-CN" w:bidi="ar"/>
              </w:rPr>
              <w:t>否</w:t>
            </w:r>
            <w:r>
              <w:rPr>
                <w:rStyle w:val="19"/>
                <w:rFonts w:hint="eastAsia" w:ascii="仿宋_GB2312" w:hAnsi="仿宋_GB2312" w:eastAsia="仿宋_GB2312" w:cs="仿宋_GB2312"/>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558" w:type="dxa"/>
            <w:vMerge w:val="continue"/>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sz w:val="32"/>
                <w:szCs w:val="32"/>
                <w:u w:val="none"/>
              </w:rPr>
            </w:pPr>
          </w:p>
        </w:tc>
        <w:tc>
          <w:tcPr>
            <w:tcW w:w="7382" w:type="dxa"/>
            <w:gridSpan w:val="12"/>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如存在以上任意一种情况，请详细说明：</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0" w:hRule="atLeast"/>
          <w:jc w:val="center"/>
        </w:trPr>
        <w:tc>
          <w:tcPr>
            <w:tcW w:w="8940" w:type="dxa"/>
            <w:gridSpan w:val="13"/>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562" w:firstLineChars="200"/>
              <w:jc w:val="left"/>
              <w:textAlignment w:val="top"/>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本人承诺：本表所填报的内容全部属实，并已知悉关于疫情防控要求的告知事项、证明义务和防疫要求，自愿承担因不实承诺需承担的相关责任并接受处理。</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560" w:firstLineChars="200"/>
              <w:jc w:val="right"/>
              <w:textAlignment w:val="top"/>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承诺人（签字）</w:t>
            </w:r>
            <w:r>
              <w:rPr>
                <w:rFonts w:hint="eastAsia" w:ascii="仿宋_GB2312" w:hAnsi="仿宋_GB2312" w:eastAsia="仿宋_GB2312" w:cs="仿宋_GB2312"/>
                <w:i w:val="0"/>
                <w:color w:val="000000"/>
                <w:kern w:val="0"/>
                <w:sz w:val="28"/>
                <w:szCs w:val="28"/>
                <w:u w:val="single"/>
                <w:lang w:val="en-US" w:eastAsia="zh-CN" w:bidi="ar"/>
              </w:rPr>
              <w:t xml:space="preserve">         .</w:t>
            </w:r>
            <w:r>
              <w:rPr>
                <w:rFonts w:hint="eastAsia" w:ascii="仿宋_GB2312" w:hAnsi="仿宋_GB2312" w:eastAsia="仿宋_GB2312" w:cs="仿宋_GB2312"/>
                <w:i w:val="0"/>
                <w:color w:val="000000"/>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560" w:firstLineChars="200"/>
              <w:jc w:val="right"/>
              <w:textAlignment w:val="top"/>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 xml:space="preserve"> 2020年   月  日   .</w:t>
            </w:r>
          </w:p>
        </w:tc>
      </w:tr>
    </w:tbl>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注：为做好体检疫情防控，请如实填写本表，笔试时带至考点,由工作人员审核并统一收取。</w:t>
      </w:r>
    </w:p>
    <w:p>
      <w:pPr>
        <w:rPr>
          <w:rFonts w:hint="eastAsia" w:ascii="仿宋_GB2312" w:hAnsi="仿宋_GB2312" w:eastAsia="仿宋_GB2312" w:cs="仿宋_GB2312"/>
          <w:b/>
          <w:color w:val="auto"/>
          <w:sz w:val="24"/>
          <w:szCs w:val="24"/>
          <w:highlight w:val="none"/>
          <w:u w:val="none"/>
        </w:rPr>
      </w:pPr>
      <w:r>
        <w:rPr>
          <w:rFonts w:hint="eastAsia" w:ascii="仿宋_GB2312" w:hAnsi="仿宋_GB2312" w:eastAsia="仿宋_GB2312" w:cs="仿宋_GB2312"/>
          <w:b w:val="0"/>
          <w:bCs w:val="0"/>
          <w:color w:val="auto"/>
          <w:sz w:val="32"/>
          <w:szCs w:val="32"/>
          <w:highlight w:val="none"/>
          <w:u w:val="none"/>
          <w:lang w:eastAsia="zh-CN"/>
        </w:rPr>
        <w:t>附件</w:t>
      </w:r>
      <w:r>
        <w:rPr>
          <w:rFonts w:hint="eastAsia" w:ascii="仿宋_GB2312" w:hAnsi="仿宋_GB2312" w:eastAsia="仿宋_GB2312" w:cs="仿宋_GB2312"/>
          <w:b w:val="0"/>
          <w:bCs w:val="0"/>
          <w:color w:val="auto"/>
          <w:sz w:val="32"/>
          <w:szCs w:val="32"/>
          <w:highlight w:val="none"/>
          <w:u w:val="none"/>
          <w:lang w:val="en-US" w:eastAsia="zh-CN"/>
        </w:rPr>
        <w:t>3</w:t>
      </w:r>
    </w:p>
    <w:p>
      <w:pPr>
        <w:keepNext w:val="0"/>
        <w:keepLines w:val="0"/>
        <w:pageBreakBefore w:val="0"/>
        <w:widowControl w:val="0"/>
        <w:kinsoku/>
        <w:overflowPunct/>
        <w:topLinePunct w:val="0"/>
        <w:bidi w:val="0"/>
        <w:spacing w:line="560" w:lineRule="exact"/>
        <w:jc w:val="center"/>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衢江区人事招考（聘）委托书</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4"/>
          <w:szCs w:val="24"/>
          <w:highlight w:val="none"/>
          <w:u w:val="none"/>
        </w:rPr>
      </w:pP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委 托 人：               身份证号：                       </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被委托人：               身份证号：                       </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本人因         　               ，特委托            代为办理           　　　    事项。</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委托期限：自     年   月   日至     年   月   日</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委托人（签字）：   </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年   月   日</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被委托人（签字）：</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8"/>
          <w:szCs w:val="28"/>
          <w:highlight w:val="none"/>
          <w:u w:val="none"/>
        </w:rPr>
        <w:t>年   月   日</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b/>
          <w:color w:val="auto"/>
          <w:sz w:val="24"/>
          <w:szCs w:val="24"/>
          <w:highlight w:val="none"/>
          <w:u w:val="none"/>
        </w:rPr>
      </w:pPr>
    </w:p>
    <w:p>
      <w:pPr>
        <w:keepNext w:val="0"/>
        <w:keepLines w:val="0"/>
        <w:pageBreakBefore w:val="0"/>
        <w:widowControl w:val="0"/>
        <w:kinsoku/>
        <w:overflowPunct/>
        <w:topLinePunct w:val="0"/>
        <w:bidi w:val="0"/>
        <w:spacing w:line="560" w:lineRule="exact"/>
        <w:ind w:firstLine="482" w:firstLineChars="200"/>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b/>
          <w:color w:val="auto"/>
          <w:sz w:val="24"/>
          <w:szCs w:val="24"/>
          <w:highlight w:val="none"/>
          <w:u w:val="none"/>
        </w:rPr>
        <w:t>注意：</w:t>
      </w:r>
      <w:r>
        <w:rPr>
          <w:rFonts w:hint="eastAsia" w:ascii="仿宋_GB2312" w:hAnsi="仿宋_GB2312" w:eastAsia="仿宋_GB2312" w:cs="仿宋_GB2312"/>
          <w:color w:val="auto"/>
          <w:sz w:val="24"/>
          <w:szCs w:val="24"/>
          <w:highlight w:val="none"/>
          <w:u w:val="none"/>
        </w:rPr>
        <w:t>须同时提供委托人和被委托人的身份证原件和复印件，复印件与原件核对无误后，原件归还。</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E9F59"/>
    <w:multiLevelType w:val="singleLevel"/>
    <w:tmpl w:val="8AEE9F59"/>
    <w:lvl w:ilvl="0" w:tentative="0">
      <w:start w:val="2"/>
      <w:numFmt w:val="decimal"/>
      <w:lvlText w:val="%1."/>
      <w:lvlJc w:val="left"/>
      <w:pPr>
        <w:tabs>
          <w:tab w:val="left" w:pos="312"/>
        </w:tabs>
      </w:pPr>
    </w:lvl>
  </w:abstractNum>
  <w:abstractNum w:abstractNumId="1">
    <w:nsid w:val="A490084D"/>
    <w:multiLevelType w:val="singleLevel"/>
    <w:tmpl w:val="A490084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E7EB2"/>
    <w:rsid w:val="00667C8F"/>
    <w:rsid w:val="01584221"/>
    <w:rsid w:val="015A2716"/>
    <w:rsid w:val="047775AF"/>
    <w:rsid w:val="049B466D"/>
    <w:rsid w:val="04EB247E"/>
    <w:rsid w:val="05735DFE"/>
    <w:rsid w:val="05A9772A"/>
    <w:rsid w:val="063A4D92"/>
    <w:rsid w:val="0956229B"/>
    <w:rsid w:val="09C220F6"/>
    <w:rsid w:val="09DC762E"/>
    <w:rsid w:val="0A2A6AC3"/>
    <w:rsid w:val="0AA71282"/>
    <w:rsid w:val="0AD665CC"/>
    <w:rsid w:val="0B346831"/>
    <w:rsid w:val="0B4A4AB7"/>
    <w:rsid w:val="0B752F96"/>
    <w:rsid w:val="0C935B42"/>
    <w:rsid w:val="0D40755B"/>
    <w:rsid w:val="0DCE5B6E"/>
    <w:rsid w:val="0E1171BD"/>
    <w:rsid w:val="0E164CE5"/>
    <w:rsid w:val="0E622FC3"/>
    <w:rsid w:val="0EAC05F1"/>
    <w:rsid w:val="0EAE5AC2"/>
    <w:rsid w:val="0F8E3DBA"/>
    <w:rsid w:val="0FA46F3A"/>
    <w:rsid w:val="0FD42457"/>
    <w:rsid w:val="10194908"/>
    <w:rsid w:val="10E779DC"/>
    <w:rsid w:val="1344612C"/>
    <w:rsid w:val="136F679F"/>
    <w:rsid w:val="13B41EEE"/>
    <w:rsid w:val="14984A52"/>
    <w:rsid w:val="1540282C"/>
    <w:rsid w:val="158442F8"/>
    <w:rsid w:val="15ED4D6D"/>
    <w:rsid w:val="16744268"/>
    <w:rsid w:val="17A257DC"/>
    <w:rsid w:val="17DF56FE"/>
    <w:rsid w:val="17ED5612"/>
    <w:rsid w:val="18512D52"/>
    <w:rsid w:val="18622CA6"/>
    <w:rsid w:val="187F36ED"/>
    <w:rsid w:val="18DF42F7"/>
    <w:rsid w:val="18F554CB"/>
    <w:rsid w:val="1AB060DC"/>
    <w:rsid w:val="1B91739F"/>
    <w:rsid w:val="1BE602DD"/>
    <w:rsid w:val="1C6A3CBB"/>
    <w:rsid w:val="1D742550"/>
    <w:rsid w:val="1DB8709F"/>
    <w:rsid w:val="1E062CB9"/>
    <w:rsid w:val="1E3B7C47"/>
    <w:rsid w:val="1F2334B9"/>
    <w:rsid w:val="20240F62"/>
    <w:rsid w:val="20BD15D1"/>
    <w:rsid w:val="20BD73DC"/>
    <w:rsid w:val="21421D18"/>
    <w:rsid w:val="221F5354"/>
    <w:rsid w:val="222A243F"/>
    <w:rsid w:val="224E53CF"/>
    <w:rsid w:val="22F33A08"/>
    <w:rsid w:val="234D32AB"/>
    <w:rsid w:val="23C66A3E"/>
    <w:rsid w:val="23FC77FF"/>
    <w:rsid w:val="25521511"/>
    <w:rsid w:val="265B484D"/>
    <w:rsid w:val="26FA22BA"/>
    <w:rsid w:val="279D482F"/>
    <w:rsid w:val="27AF043B"/>
    <w:rsid w:val="27F6196F"/>
    <w:rsid w:val="28AF28F0"/>
    <w:rsid w:val="295B215A"/>
    <w:rsid w:val="29A739E3"/>
    <w:rsid w:val="29C015DB"/>
    <w:rsid w:val="2A4B6786"/>
    <w:rsid w:val="2A5806DA"/>
    <w:rsid w:val="2ADB6758"/>
    <w:rsid w:val="2B3D1573"/>
    <w:rsid w:val="2BBF77DE"/>
    <w:rsid w:val="2C3F031B"/>
    <w:rsid w:val="2D9C544D"/>
    <w:rsid w:val="2EEF68D9"/>
    <w:rsid w:val="3020181E"/>
    <w:rsid w:val="308918EB"/>
    <w:rsid w:val="309836F9"/>
    <w:rsid w:val="31662A68"/>
    <w:rsid w:val="322E148E"/>
    <w:rsid w:val="328450AB"/>
    <w:rsid w:val="33B32553"/>
    <w:rsid w:val="33F03081"/>
    <w:rsid w:val="347F2BF4"/>
    <w:rsid w:val="34CE6616"/>
    <w:rsid w:val="35555DE6"/>
    <w:rsid w:val="35930F9D"/>
    <w:rsid w:val="362C6CD3"/>
    <w:rsid w:val="36725A7E"/>
    <w:rsid w:val="373F04B3"/>
    <w:rsid w:val="378323B6"/>
    <w:rsid w:val="37970339"/>
    <w:rsid w:val="37C92C7D"/>
    <w:rsid w:val="387B7C35"/>
    <w:rsid w:val="38A333AB"/>
    <w:rsid w:val="38DE55D9"/>
    <w:rsid w:val="39497A08"/>
    <w:rsid w:val="3A0B23FE"/>
    <w:rsid w:val="3B395601"/>
    <w:rsid w:val="3B810D68"/>
    <w:rsid w:val="3C641BAC"/>
    <w:rsid w:val="3C642F2C"/>
    <w:rsid w:val="3D3418BA"/>
    <w:rsid w:val="3D6E61D4"/>
    <w:rsid w:val="3D72372C"/>
    <w:rsid w:val="3E173A67"/>
    <w:rsid w:val="3E6E1519"/>
    <w:rsid w:val="3F794334"/>
    <w:rsid w:val="4026664B"/>
    <w:rsid w:val="40334F2C"/>
    <w:rsid w:val="4110274C"/>
    <w:rsid w:val="413A1997"/>
    <w:rsid w:val="415B67D4"/>
    <w:rsid w:val="419B0448"/>
    <w:rsid w:val="42FF67A4"/>
    <w:rsid w:val="43486A47"/>
    <w:rsid w:val="437B1BB0"/>
    <w:rsid w:val="438B0B7B"/>
    <w:rsid w:val="43AD19D8"/>
    <w:rsid w:val="43CE1591"/>
    <w:rsid w:val="43D13E35"/>
    <w:rsid w:val="448C4179"/>
    <w:rsid w:val="449D4B6D"/>
    <w:rsid w:val="45A76EB4"/>
    <w:rsid w:val="45BC2474"/>
    <w:rsid w:val="46683A1F"/>
    <w:rsid w:val="468546C6"/>
    <w:rsid w:val="46FA6F06"/>
    <w:rsid w:val="4770105C"/>
    <w:rsid w:val="479D265D"/>
    <w:rsid w:val="48D72771"/>
    <w:rsid w:val="49200E02"/>
    <w:rsid w:val="49CE55C1"/>
    <w:rsid w:val="4B4A363C"/>
    <w:rsid w:val="4C7B7538"/>
    <w:rsid w:val="4C822787"/>
    <w:rsid w:val="4CF21E1A"/>
    <w:rsid w:val="4D340363"/>
    <w:rsid w:val="4DB060E1"/>
    <w:rsid w:val="4E4A6E87"/>
    <w:rsid w:val="4E5D69B5"/>
    <w:rsid w:val="4E6307DF"/>
    <w:rsid w:val="4F453B86"/>
    <w:rsid w:val="4F564A1B"/>
    <w:rsid w:val="4FBA7C48"/>
    <w:rsid w:val="50453BC4"/>
    <w:rsid w:val="50DE59C2"/>
    <w:rsid w:val="510B1C91"/>
    <w:rsid w:val="519E07F0"/>
    <w:rsid w:val="52391B91"/>
    <w:rsid w:val="52837127"/>
    <w:rsid w:val="53732874"/>
    <w:rsid w:val="5411123E"/>
    <w:rsid w:val="544E1B77"/>
    <w:rsid w:val="54592B9E"/>
    <w:rsid w:val="55085853"/>
    <w:rsid w:val="550E3941"/>
    <w:rsid w:val="553050CF"/>
    <w:rsid w:val="557C78AE"/>
    <w:rsid w:val="55B04257"/>
    <w:rsid w:val="55C570BA"/>
    <w:rsid w:val="56287F86"/>
    <w:rsid w:val="56AB528F"/>
    <w:rsid w:val="58584632"/>
    <w:rsid w:val="5A0B7490"/>
    <w:rsid w:val="5ACA2EAE"/>
    <w:rsid w:val="5B1D4C4C"/>
    <w:rsid w:val="5B5813E2"/>
    <w:rsid w:val="5CFB0534"/>
    <w:rsid w:val="5D2A37E6"/>
    <w:rsid w:val="5D9A2E8E"/>
    <w:rsid w:val="5DD53127"/>
    <w:rsid w:val="5E755BAB"/>
    <w:rsid w:val="5FD86D13"/>
    <w:rsid w:val="61552CE8"/>
    <w:rsid w:val="61C64445"/>
    <w:rsid w:val="6202545B"/>
    <w:rsid w:val="62650E70"/>
    <w:rsid w:val="629235BB"/>
    <w:rsid w:val="62E42017"/>
    <w:rsid w:val="64656BFC"/>
    <w:rsid w:val="653D34C6"/>
    <w:rsid w:val="659B3074"/>
    <w:rsid w:val="65A33B4B"/>
    <w:rsid w:val="67241800"/>
    <w:rsid w:val="67DF778E"/>
    <w:rsid w:val="680B035F"/>
    <w:rsid w:val="68433A4B"/>
    <w:rsid w:val="68B84965"/>
    <w:rsid w:val="68E21DE0"/>
    <w:rsid w:val="68E50078"/>
    <w:rsid w:val="68FF73BF"/>
    <w:rsid w:val="6A1C05AE"/>
    <w:rsid w:val="6B086F54"/>
    <w:rsid w:val="6B1E73CA"/>
    <w:rsid w:val="6BB5413B"/>
    <w:rsid w:val="6BC00B92"/>
    <w:rsid w:val="6D3527BF"/>
    <w:rsid w:val="6D354AF4"/>
    <w:rsid w:val="6E231C61"/>
    <w:rsid w:val="6F7E109E"/>
    <w:rsid w:val="6FD1766A"/>
    <w:rsid w:val="6FEF1B60"/>
    <w:rsid w:val="6FFD6213"/>
    <w:rsid w:val="70136DE8"/>
    <w:rsid w:val="710B67EA"/>
    <w:rsid w:val="712E79D0"/>
    <w:rsid w:val="716C7230"/>
    <w:rsid w:val="72BB66F4"/>
    <w:rsid w:val="72C917F5"/>
    <w:rsid w:val="72E64534"/>
    <w:rsid w:val="741114B4"/>
    <w:rsid w:val="748240FE"/>
    <w:rsid w:val="748E5575"/>
    <w:rsid w:val="74971094"/>
    <w:rsid w:val="75992388"/>
    <w:rsid w:val="7605284D"/>
    <w:rsid w:val="769C1385"/>
    <w:rsid w:val="770E2BF1"/>
    <w:rsid w:val="77700104"/>
    <w:rsid w:val="77A8010C"/>
    <w:rsid w:val="79F24151"/>
    <w:rsid w:val="7A70759B"/>
    <w:rsid w:val="7AB41856"/>
    <w:rsid w:val="7ACA49A1"/>
    <w:rsid w:val="7ACE5D3E"/>
    <w:rsid w:val="7B2E7EB2"/>
    <w:rsid w:val="7B7D2A1A"/>
    <w:rsid w:val="7D030C2F"/>
    <w:rsid w:val="7D192445"/>
    <w:rsid w:val="7D646BB7"/>
    <w:rsid w:val="7E885821"/>
    <w:rsid w:val="7EA04470"/>
    <w:rsid w:val="7EC35CF6"/>
    <w:rsid w:val="7EF44905"/>
    <w:rsid w:val="7F410732"/>
    <w:rsid w:val="7F9A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Emphasis"/>
    <w:basedOn w:val="8"/>
    <w:qFormat/>
    <w:uiPriority w:val="0"/>
    <w:rPr>
      <w:i/>
    </w:rPr>
  </w:style>
  <w:style w:type="character" w:styleId="12">
    <w:name w:val="Hyperlink"/>
    <w:basedOn w:val="8"/>
    <w:qFormat/>
    <w:uiPriority w:val="0"/>
    <w:rPr>
      <w:color w:val="0000FF"/>
      <w:u w:val="single"/>
    </w:rPr>
  </w:style>
  <w:style w:type="character" w:customStyle="1" w:styleId="13">
    <w:name w:val="bsharetext"/>
    <w:basedOn w:val="8"/>
    <w:qFormat/>
    <w:uiPriority w:val="0"/>
  </w:style>
  <w:style w:type="character" w:customStyle="1" w:styleId="14">
    <w:name w:val="font5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default" w:ascii="Times New Roman" w:hAnsi="Times New Roman" w:cs="Times New Roman"/>
      <w:color w:val="000000"/>
      <w:sz w:val="22"/>
      <w:szCs w:val="22"/>
      <w:u w:val="none"/>
    </w:rPr>
  </w:style>
  <w:style w:type="character" w:customStyle="1" w:styleId="16">
    <w:name w:val="font21"/>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eastAsia" w:ascii="宋体" w:hAnsi="宋体" w:eastAsia="宋体" w:cs="宋体"/>
      <w:color w:val="000000"/>
      <w:sz w:val="22"/>
      <w:szCs w:val="22"/>
      <w:u w:val="none"/>
    </w:rPr>
  </w:style>
  <w:style w:type="character" w:customStyle="1" w:styleId="18">
    <w:name w:val="font91"/>
    <w:basedOn w:val="8"/>
    <w:qFormat/>
    <w:uiPriority w:val="0"/>
    <w:rPr>
      <w:rFonts w:hint="eastAsia" w:ascii="宋体" w:hAnsi="宋体" w:eastAsia="宋体" w:cs="宋体"/>
      <w:color w:val="000000"/>
      <w:sz w:val="24"/>
      <w:szCs w:val="24"/>
      <w:u w:val="single"/>
    </w:rPr>
  </w:style>
  <w:style w:type="character" w:customStyle="1" w:styleId="19">
    <w:name w:val="font6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2020-06-08T05:41:00Z</dcterms:created>
  <dc:creator>Lenovo</dc:creator>
  <cp:lastModifiedBy>汪</cp:lastModifiedBy>
  <cp:lastPrinted>2020-06-10T07:09:00Z</cp:lastPrinted>
  <dcterms:modified xsi:type="dcterms:W3CDTF">2020-06-10T10:01:49Z</dcterms:modified>
  <dc:title>2020年衢州市衢江区公开招聘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