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B210D" w14:textId="200E3DE7" w:rsidR="00D67912" w:rsidRPr="00105121" w:rsidRDefault="00F627CA" w:rsidP="00105121">
      <w:pPr>
        <w:pStyle w:val="a7"/>
        <w:widowControl/>
        <w:spacing w:before="0" w:beforeAutospacing="0" w:after="0" w:afterAutospacing="0" w:line="420" w:lineRule="atLeast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cs="微软雅黑" w:hint="eastAsia"/>
          <w:b/>
          <w:bCs/>
          <w:color w:val="000000"/>
          <w:sz w:val="28"/>
          <w:szCs w:val="28"/>
          <w:shd w:val="clear" w:color="auto" w:fill="FFFFFF"/>
        </w:rPr>
        <w:t>浦江县引进优秀教师</w:t>
      </w:r>
      <w:r w:rsidRPr="00500C67">
        <w:rPr>
          <w:rFonts w:ascii="宋体" w:hAnsi="宋体" w:cs="微软雅黑" w:hint="eastAsia"/>
          <w:b/>
          <w:bCs/>
          <w:color w:val="000000"/>
          <w:sz w:val="28"/>
          <w:szCs w:val="28"/>
          <w:shd w:val="clear" w:color="auto" w:fill="FFFFFF"/>
        </w:rPr>
        <w:t>奖励政策</w:t>
      </w:r>
    </w:p>
    <w:p w14:paraId="5B1DF58C" w14:textId="261A7E8E" w:rsidR="00D67912" w:rsidRDefault="00D67912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一、</w:t>
      </w: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引进的教师如符合浦江县人才奖励政策的，按县有关政策享受奖励。</w:t>
      </w:r>
    </w:p>
    <w:p w14:paraId="6D0A6C0E" w14:textId="425DBC94" w:rsidR="00F627CA" w:rsidRPr="00D67912" w:rsidRDefault="00D67912" w:rsidP="00D67912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二、</w:t>
      </w:r>
      <w:r w:rsidR="00F627CA"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引进的毕业生如符合下列条件之一的，享受安家补助费。如与县现有政策（或同时符合下列两项以上政策）有重复、交叉的，按照“从高、从优、不重复”原则执行。</w:t>
      </w:r>
    </w:p>
    <w:p w14:paraId="43E03D63" w14:textId="77777777" w:rsidR="00F627CA" w:rsidRPr="00500C67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1.全日制博士研究生，浦江籍毕业生给予安家补助20万元，非浦江籍毕业生给予安家补助15万元；</w:t>
      </w:r>
    </w:p>
    <w:p w14:paraId="0C9FD2D0" w14:textId="77777777" w:rsidR="00F627CA" w:rsidRPr="00500C67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2.教育部直属师范大学公费师范生、211院校（不含二级学院）全日制硕士研究生，浦江籍毕业生给予安家补助10万元，非浦江籍毕业生给予安家补助8万元；</w:t>
      </w:r>
    </w:p>
    <w:p w14:paraId="6A6732DA" w14:textId="77777777" w:rsidR="00F627CA" w:rsidRPr="00500C67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3.获浙江省师范</w:t>
      </w:r>
      <w:proofErr w:type="gramStart"/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生教学</w:t>
      </w:r>
      <w:proofErr w:type="gramEnd"/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技能竞赛二等奖及以上的师范毕业生，浦江籍毕业生给予安家补助8万元，非浦江籍毕业生给予安家补助6万元；</w:t>
      </w:r>
    </w:p>
    <w:p w14:paraId="1416C55E" w14:textId="77777777" w:rsidR="00F627CA" w:rsidRPr="00500C67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4.高中阶段曾获得过五大学科（数学、物理、化学、信息、生物）全国</w:t>
      </w:r>
      <w:proofErr w:type="gramStart"/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竞赛省</w:t>
      </w:r>
      <w:proofErr w:type="gramEnd"/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赛区一等奖（全国二等奖）及以上获得者，浦江籍毕业生给予安家补助6万元；</w:t>
      </w:r>
    </w:p>
    <w:p w14:paraId="489E5767" w14:textId="77777777" w:rsidR="00F627CA" w:rsidRPr="00500C67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5.校级及以上优秀毕业生，浦江籍毕业生给予安家补助5万元,非浦江籍毕业生给予安家补助3万元；</w:t>
      </w:r>
    </w:p>
    <w:p w14:paraId="7D8BE35B" w14:textId="77777777" w:rsidR="00F627CA" w:rsidRPr="00500C67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6.校级及以上优秀学生（三好学生）、校级及以上优秀学生干部（团干部）、学院级及以上优秀共产党员、大学期间获得校级奖学金二等奖及以上的，浦江籍毕业生给予安家补助2万元。</w:t>
      </w:r>
    </w:p>
    <w:p w14:paraId="21184166" w14:textId="4AD0906A" w:rsidR="00D67912" w:rsidRDefault="00D67912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lastRenderedPageBreak/>
        <w:t>三、</w:t>
      </w: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引进的优秀在职教师奖励按照人才情况专项研究确定。</w:t>
      </w:r>
    </w:p>
    <w:p w14:paraId="73A3A12B" w14:textId="08709369" w:rsidR="00D67912" w:rsidRDefault="00D67912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四、其他</w:t>
      </w:r>
    </w:p>
    <w:p w14:paraId="7A9E0B32" w14:textId="676AD4BF" w:rsidR="00F627CA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/>
          <w:color w:val="000000"/>
          <w:sz w:val="28"/>
          <w:szCs w:val="28"/>
          <w:shd w:val="clear" w:color="auto" w:fill="FFFFFF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人才奖励经费（除符合浦江县人才奖励政策外）从浦江县教育基金中列支。</w:t>
      </w:r>
    </w:p>
    <w:p w14:paraId="1C208829" w14:textId="61D3C576" w:rsidR="00F627CA" w:rsidRDefault="00F627CA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 w:cs="微软雅黑"/>
          <w:color w:val="000000"/>
          <w:sz w:val="28"/>
          <w:szCs w:val="28"/>
          <w:shd w:val="clear" w:color="auto" w:fill="FFFFFF"/>
        </w:rPr>
      </w:pPr>
      <w:r w:rsidRPr="00500C67">
        <w:rPr>
          <w:rFonts w:ascii="宋体" w:hAnsi="宋体" w:cs="微软雅黑" w:hint="eastAsia"/>
          <w:color w:val="000000"/>
          <w:sz w:val="28"/>
          <w:szCs w:val="28"/>
          <w:shd w:val="clear" w:color="auto" w:fill="FFFFFF"/>
        </w:rPr>
        <w:t>引进人员在浦江县教育系统服务期不少于5年（教育部直属师范大学公费师范生不少于6年），如引进人员在浦江县教育系统服务期限少于上述年限，教育局将收回全部安家补助。</w:t>
      </w:r>
    </w:p>
    <w:p w14:paraId="1406D6BB" w14:textId="77777777" w:rsidR="00024F1C" w:rsidRPr="00024F1C" w:rsidRDefault="00024F1C" w:rsidP="00F627CA">
      <w:pPr>
        <w:pStyle w:val="a7"/>
        <w:widowControl/>
        <w:spacing w:before="0" w:beforeAutospacing="0" w:after="0" w:afterAutospacing="0" w:line="420" w:lineRule="atLeast"/>
        <w:ind w:firstLine="420"/>
        <w:jc w:val="both"/>
        <w:rPr>
          <w:rFonts w:ascii="宋体" w:hAnsi="宋体"/>
          <w:color w:val="000000"/>
          <w:sz w:val="28"/>
          <w:szCs w:val="28"/>
        </w:rPr>
      </w:pPr>
    </w:p>
    <w:p w14:paraId="2C24A587" w14:textId="60FB78D0" w:rsidR="00EE2C29" w:rsidRDefault="00EE2C29"/>
    <w:p w14:paraId="4F605969" w14:textId="305C8204" w:rsidR="001E6B5A" w:rsidRPr="001E6B5A" w:rsidRDefault="001E6B5A">
      <w:pPr>
        <w:rPr>
          <w:rFonts w:hint="eastAsia"/>
        </w:rPr>
      </w:pPr>
      <w:bookmarkStart w:id="0" w:name="_GoBack"/>
      <w:bookmarkEnd w:id="0"/>
    </w:p>
    <w:sectPr w:rsidR="001E6B5A" w:rsidRPr="001E6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4BC6E" w14:textId="77777777" w:rsidR="00E65ABE" w:rsidRDefault="00E65ABE" w:rsidP="00F627CA">
      <w:r>
        <w:separator/>
      </w:r>
    </w:p>
  </w:endnote>
  <w:endnote w:type="continuationSeparator" w:id="0">
    <w:p w14:paraId="065572F9" w14:textId="77777777" w:rsidR="00E65ABE" w:rsidRDefault="00E65ABE" w:rsidP="00F6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65096" w14:textId="77777777" w:rsidR="00E65ABE" w:rsidRDefault="00E65ABE" w:rsidP="00F627CA">
      <w:r>
        <w:separator/>
      </w:r>
    </w:p>
  </w:footnote>
  <w:footnote w:type="continuationSeparator" w:id="0">
    <w:p w14:paraId="4FD321D5" w14:textId="77777777" w:rsidR="00E65ABE" w:rsidRDefault="00E65ABE" w:rsidP="00F6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29"/>
    <w:rsid w:val="00024F1C"/>
    <w:rsid w:val="00105121"/>
    <w:rsid w:val="001E6B5A"/>
    <w:rsid w:val="005C3DF5"/>
    <w:rsid w:val="00D67912"/>
    <w:rsid w:val="00D77A2F"/>
    <w:rsid w:val="00E65ABE"/>
    <w:rsid w:val="00EE2C29"/>
    <w:rsid w:val="00F6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43E46"/>
  <w15:docId w15:val="{0B0CBE16-9636-4FCD-9B90-73590E6A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7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7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7CA"/>
    <w:rPr>
      <w:sz w:val="18"/>
      <w:szCs w:val="18"/>
    </w:rPr>
  </w:style>
  <w:style w:type="paragraph" w:styleId="a7">
    <w:name w:val="Normal (Web)"/>
    <w:basedOn w:val="a"/>
    <w:rsid w:val="00F627C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沈辰</dc:creator>
  <cp:keywords/>
  <dc:description/>
  <cp:lastModifiedBy>沈辰</cp:lastModifiedBy>
  <cp:revision>7</cp:revision>
  <cp:lastPrinted>2019-11-11T10:00:00Z</cp:lastPrinted>
  <dcterms:created xsi:type="dcterms:W3CDTF">2019-11-11T09:02:00Z</dcterms:created>
  <dcterms:modified xsi:type="dcterms:W3CDTF">2019-11-11T10:00:00Z</dcterms:modified>
</cp:coreProperties>
</file>